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20535971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01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059E9820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27 пунктов.</w:t>
      </w:r>
    </w:p>
    <w:p w14:paraId="4380357B" w14:textId="6C467C33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D96D0F">
        <w:rPr>
          <w:sz w:val="26"/>
          <w:szCs w:val="26"/>
        </w:rPr>
        <w:t>января</w:t>
      </w:r>
      <w:r w:rsidRPr="00F953A3">
        <w:rPr>
          <w:sz w:val="26"/>
          <w:szCs w:val="26"/>
        </w:rPr>
        <w:t xml:space="preserve"> 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>срок исполнения наступил по 4 пунктам (15, 16, 22, 25), из них 4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F953A3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F953A3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F953A3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C546C2" w:rsidRDefault="00041ACC" w:rsidP="00B21969">
            <w:pPr>
              <w:jc w:val="center"/>
              <w:rPr>
                <w:sz w:val="25"/>
                <w:szCs w:val="25"/>
              </w:rPr>
            </w:pPr>
            <w:r w:rsidRPr="00174C35">
              <w:rPr>
                <w:sz w:val="25"/>
                <w:szCs w:val="25"/>
              </w:rPr>
              <w:t>1</w:t>
            </w:r>
            <w:r w:rsidRPr="00C546C2">
              <w:rPr>
                <w:sz w:val="25"/>
                <w:szCs w:val="25"/>
              </w:rPr>
              <w:t>.</w:t>
            </w:r>
          </w:p>
        </w:tc>
        <w:tc>
          <w:tcPr>
            <w:tcW w:w="1219" w:type="pct"/>
          </w:tcPr>
          <w:p w14:paraId="3A667495" w14:textId="77777777" w:rsidR="00DD4A22" w:rsidRPr="00C546C2" w:rsidRDefault="00041ACC" w:rsidP="00B2196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C546C2" w:rsidRDefault="00041ACC" w:rsidP="00B2196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ECDD298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</w:tcPr>
          <w:p w14:paraId="36B5B66E" w14:textId="137251A7" w:rsidR="00041ACC" w:rsidRPr="007379FC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7379FC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01</w:t>
            </w:r>
            <w:r w:rsidRPr="007379FC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7</w:t>
            </w:r>
            <w:r w:rsidRPr="007379FC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1</w:t>
            </w:r>
            <w:r w:rsidR="008B503D" w:rsidRPr="007379FC">
              <w:rPr>
                <w:color w:val="000000" w:themeColor="text1"/>
                <w:sz w:val="25"/>
                <w:szCs w:val="25"/>
              </w:rPr>
              <w:t>2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5</w:t>
            </w:r>
            <w:r w:rsidRPr="007379FC">
              <w:rPr>
                <w:color w:val="000000" w:themeColor="text1"/>
                <w:sz w:val="25"/>
                <w:szCs w:val="25"/>
              </w:rPr>
              <w:t xml:space="preserve"> человек, что ниже уровня 2015 года за аналогичный период на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 xml:space="preserve"> 32</w:t>
            </w:r>
            <w:r w:rsidR="008B503D" w:rsidRPr="007379FC">
              <w:rPr>
                <w:color w:val="000000" w:themeColor="text1"/>
                <w:sz w:val="25"/>
                <w:szCs w:val="25"/>
              </w:rPr>
              <w:t>,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8</w:t>
            </w:r>
            <w:r w:rsidRPr="007379FC">
              <w:rPr>
                <w:color w:val="000000" w:themeColor="text1"/>
                <w:sz w:val="25"/>
                <w:szCs w:val="25"/>
              </w:rPr>
              <w:t xml:space="preserve">%. С начала 2016 года численность безработных граждан уменьшилась на 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61</w:t>
            </w:r>
            <w:r w:rsidRPr="007379FC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E2623C" w:rsidRPr="007379FC">
              <w:rPr>
                <w:color w:val="000000" w:themeColor="text1"/>
                <w:sz w:val="25"/>
                <w:szCs w:val="25"/>
              </w:rPr>
              <w:t>а</w:t>
            </w:r>
            <w:r w:rsidR="00781AA5" w:rsidRPr="007379FC">
              <w:rPr>
                <w:color w:val="000000" w:themeColor="text1"/>
                <w:sz w:val="25"/>
                <w:szCs w:val="25"/>
              </w:rPr>
              <w:t>. У</w:t>
            </w:r>
            <w:r w:rsidR="00781AA5" w:rsidRPr="007379FC">
              <w:rPr>
                <w:sz w:val="25"/>
                <w:szCs w:val="25"/>
              </w:rPr>
              <w:t>ровень регистрируемой безработицы на 01.01.2017 составляет 0,34%.</w:t>
            </w:r>
          </w:p>
          <w:p w14:paraId="46A62E79" w14:textId="65AE53F2" w:rsidR="00041ACC" w:rsidRPr="007379FC" w:rsidRDefault="00041ACC" w:rsidP="00241E5B">
            <w:pPr>
              <w:jc w:val="both"/>
              <w:rPr>
                <w:sz w:val="25"/>
                <w:szCs w:val="25"/>
              </w:rPr>
            </w:pPr>
            <w:r w:rsidRPr="007379FC">
              <w:rPr>
                <w:sz w:val="25"/>
                <w:szCs w:val="25"/>
              </w:rPr>
              <w:t>По состоянию на 01.</w:t>
            </w:r>
            <w:r w:rsidR="00E2623C" w:rsidRPr="007379FC">
              <w:rPr>
                <w:sz w:val="25"/>
                <w:szCs w:val="25"/>
              </w:rPr>
              <w:t>01</w:t>
            </w:r>
            <w:r w:rsidRPr="007379FC">
              <w:rPr>
                <w:sz w:val="25"/>
                <w:szCs w:val="25"/>
              </w:rPr>
              <w:t xml:space="preserve">.2016 в Центр занятости заявлено </w:t>
            </w:r>
            <w:r w:rsidR="00E2623C" w:rsidRPr="007379FC">
              <w:rPr>
                <w:sz w:val="25"/>
                <w:szCs w:val="25"/>
              </w:rPr>
              <w:t>676</w:t>
            </w:r>
            <w:r w:rsidRPr="007379FC">
              <w:rPr>
                <w:sz w:val="25"/>
                <w:szCs w:val="25"/>
              </w:rPr>
              <w:t xml:space="preserve"> ваканси</w:t>
            </w:r>
            <w:r w:rsidR="00B94B36" w:rsidRPr="007379FC">
              <w:rPr>
                <w:sz w:val="25"/>
                <w:szCs w:val="25"/>
              </w:rPr>
              <w:t>й</w:t>
            </w:r>
            <w:r w:rsidRPr="007379FC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</w:t>
            </w:r>
            <w:r w:rsidR="00EE22C4" w:rsidRPr="007379FC">
              <w:rPr>
                <w:sz w:val="25"/>
                <w:szCs w:val="25"/>
              </w:rPr>
              <w:t>величилось</w:t>
            </w:r>
            <w:r w:rsidR="00B94B36" w:rsidRPr="007379FC">
              <w:rPr>
                <w:sz w:val="25"/>
                <w:szCs w:val="25"/>
              </w:rPr>
              <w:t xml:space="preserve"> </w:t>
            </w:r>
            <w:r w:rsidRPr="007379FC">
              <w:rPr>
                <w:sz w:val="25"/>
                <w:szCs w:val="25"/>
              </w:rPr>
              <w:t xml:space="preserve">по сравнению с прошлым периодом на </w:t>
            </w:r>
            <w:r w:rsidR="00EE22C4" w:rsidRPr="007379FC">
              <w:rPr>
                <w:sz w:val="25"/>
                <w:szCs w:val="25"/>
              </w:rPr>
              <w:t>235</w:t>
            </w:r>
            <w:r w:rsidR="00E2623C" w:rsidRPr="007379FC">
              <w:rPr>
                <w:sz w:val="25"/>
                <w:szCs w:val="25"/>
              </w:rPr>
              <w:t xml:space="preserve"> </w:t>
            </w:r>
            <w:r w:rsidRPr="007379FC">
              <w:rPr>
                <w:sz w:val="25"/>
                <w:szCs w:val="25"/>
              </w:rPr>
              <w:t>ваканси</w:t>
            </w:r>
            <w:r w:rsidR="008B503D" w:rsidRPr="007379FC">
              <w:rPr>
                <w:sz w:val="25"/>
                <w:szCs w:val="25"/>
              </w:rPr>
              <w:t>и</w:t>
            </w:r>
            <w:r w:rsidRPr="007379FC">
              <w:rPr>
                <w:sz w:val="25"/>
                <w:szCs w:val="25"/>
              </w:rPr>
              <w:t xml:space="preserve">. </w:t>
            </w:r>
          </w:p>
          <w:p w14:paraId="513B65A6" w14:textId="1BF62CF2" w:rsidR="00992D84" w:rsidRPr="00C546C2" w:rsidRDefault="00041ACC" w:rsidP="00EE22C4">
            <w:pPr>
              <w:jc w:val="both"/>
              <w:rPr>
                <w:sz w:val="25"/>
                <w:szCs w:val="25"/>
              </w:rPr>
            </w:pPr>
            <w:r w:rsidRPr="007379FC">
              <w:rPr>
                <w:sz w:val="25"/>
                <w:szCs w:val="25"/>
              </w:rPr>
              <w:t>С начала 2016 года трудоустроено всего 1</w:t>
            </w:r>
            <w:r w:rsidR="00E2623C" w:rsidRPr="007379FC">
              <w:rPr>
                <w:sz w:val="25"/>
                <w:szCs w:val="25"/>
              </w:rPr>
              <w:t>8</w:t>
            </w:r>
            <w:r w:rsidR="00EE22C4" w:rsidRPr="007379FC">
              <w:rPr>
                <w:sz w:val="25"/>
                <w:szCs w:val="25"/>
              </w:rPr>
              <w:t>31</w:t>
            </w:r>
            <w:r w:rsidRPr="007379FC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F953A3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C546C2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C546C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C546C2" w:rsidRDefault="00BC4C35" w:rsidP="00B21969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755708EA" w:rsidR="00041ACC" w:rsidRPr="00C546C2" w:rsidRDefault="00041ACC" w:rsidP="00DA5EB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C546C2">
              <w:rPr>
                <w:sz w:val="25"/>
                <w:szCs w:val="25"/>
              </w:rPr>
              <w:t>Мансийскстата</w:t>
            </w:r>
            <w:proofErr w:type="spellEnd"/>
            <w:r w:rsidRPr="00C546C2">
              <w:rPr>
                <w:sz w:val="25"/>
                <w:szCs w:val="25"/>
              </w:rPr>
              <w:t xml:space="preserve"> в г</w:t>
            </w:r>
            <w:r w:rsidR="00B94B36" w:rsidRPr="00C546C2">
              <w:rPr>
                <w:sz w:val="25"/>
                <w:szCs w:val="25"/>
              </w:rPr>
              <w:t>ороде</w:t>
            </w:r>
            <w:r w:rsidRPr="00C546C2">
              <w:rPr>
                <w:sz w:val="25"/>
                <w:szCs w:val="25"/>
              </w:rPr>
              <w:t xml:space="preserve"> Когалыме по состоянию на 01.</w:t>
            </w:r>
            <w:r w:rsidR="00E2623C">
              <w:rPr>
                <w:sz w:val="25"/>
                <w:szCs w:val="25"/>
              </w:rPr>
              <w:t>01</w:t>
            </w:r>
            <w:r w:rsidRPr="00C546C2">
              <w:rPr>
                <w:sz w:val="25"/>
                <w:szCs w:val="25"/>
              </w:rPr>
              <w:t>.201</w:t>
            </w:r>
            <w:r w:rsidR="00E2623C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587C6C82" w:rsidR="00041ACC" w:rsidRPr="00C546C2" w:rsidRDefault="00041ACC" w:rsidP="00DA5EB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C546C2">
              <w:rPr>
                <w:sz w:val="25"/>
                <w:szCs w:val="25"/>
              </w:rPr>
              <w:t>в</w:t>
            </w:r>
            <w:proofErr w:type="gramEnd"/>
            <w:r w:rsidRPr="00C546C2">
              <w:rPr>
                <w:sz w:val="25"/>
                <w:szCs w:val="25"/>
              </w:rPr>
              <w:t xml:space="preserve"> </w:t>
            </w:r>
            <w:proofErr w:type="gramStart"/>
            <w:r w:rsidRPr="00C546C2">
              <w:rPr>
                <w:sz w:val="25"/>
                <w:szCs w:val="25"/>
              </w:rPr>
              <w:t>Ханты-Мансийском</w:t>
            </w:r>
            <w:proofErr w:type="gramEnd"/>
            <w:r w:rsidRPr="00C546C2">
              <w:rPr>
                <w:sz w:val="25"/>
                <w:szCs w:val="25"/>
              </w:rPr>
              <w:t xml:space="preserve"> автономном округе - Югре на </w:t>
            </w:r>
            <w:r w:rsidR="00E2623C">
              <w:rPr>
                <w:sz w:val="25"/>
                <w:szCs w:val="25"/>
              </w:rPr>
              <w:t>28</w:t>
            </w:r>
            <w:r w:rsidR="002207E6" w:rsidRPr="00C546C2">
              <w:rPr>
                <w:sz w:val="25"/>
                <w:szCs w:val="25"/>
              </w:rPr>
              <w:t>.</w:t>
            </w:r>
            <w:r w:rsidR="00B94B36" w:rsidRPr="00C546C2">
              <w:rPr>
                <w:sz w:val="25"/>
                <w:szCs w:val="25"/>
              </w:rPr>
              <w:t>1</w:t>
            </w:r>
            <w:r w:rsidR="00E2623C">
              <w:rPr>
                <w:sz w:val="25"/>
                <w:szCs w:val="25"/>
              </w:rPr>
              <w:t>2</w:t>
            </w:r>
            <w:r w:rsidR="002207E6" w:rsidRPr="00C546C2">
              <w:rPr>
                <w:sz w:val="25"/>
                <w:szCs w:val="25"/>
              </w:rPr>
              <w:t>.2016</w:t>
            </w:r>
            <w:r w:rsidRPr="00C546C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11A3EAC7" w:rsidR="00041ACC" w:rsidRPr="00C546C2" w:rsidRDefault="00041ACC" w:rsidP="00B94B3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</w:t>
            </w:r>
            <w:r w:rsidR="00B94B36" w:rsidRPr="00C546C2">
              <w:rPr>
                <w:sz w:val="25"/>
                <w:szCs w:val="25"/>
              </w:rPr>
              <w:t>ороде</w:t>
            </w:r>
            <w:r w:rsidRPr="00C546C2">
              <w:rPr>
                <w:sz w:val="25"/>
                <w:szCs w:val="25"/>
              </w:rPr>
              <w:t xml:space="preserve">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F953A3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Мониторинг заработной платы в </w:t>
            </w:r>
            <w:r w:rsidRPr="00C546C2">
              <w:rPr>
                <w:sz w:val="25"/>
                <w:szCs w:val="25"/>
              </w:rPr>
              <w:lastRenderedPageBreak/>
              <w:t>разрезе бюджетных, автономных, казенных учреждений города Когалыма</w:t>
            </w:r>
          </w:p>
          <w:p w14:paraId="4A8AC027" w14:textId="672948E6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C546C2" w:rsidRDefault="00BC4C35" w:rsidP="0005653C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Е</w:t>
            </w:r>
            <w:r w:rsidR="00041ACC" w:rsidRPr="00C546C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C546C2" w:rsidRDefault="00041ACC" w:rsidP="0005653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Мониторинг заработной платы производится в программе АИС-Югра, данные заносятся </w:t>
            </w:r>
            <w:r w:rsidRPr="00C546C2">
              <w:rPr>
                <w:sz w:val="25"/>
                <w:szCs w:val="25"/>
              </w:rPr>
              <w:lastRenderedPageBreak/>
              <w:t>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F953A3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C546C2" w:rsidRDefault="00041ACC" w:rsidP="00DD4A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C546C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C546C2" w:rsidRDefault="00EE3439" w:rsidP="00DD4A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C546C2" w:rsidRDefault="00BC4C35" w:rsidP="0005653C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6B9B650B" w:rsidR="00041ACC" w:rsidRPr="00C546C2" w:rsidRDefault="00041ACC" w:rsidP="0009126E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C546C2">
              <w:rPr>
                <w:sz w:val="25"/>
                <w:szCs w:val="25"/>
              </w:rPr>
              <w:t xml:space="preserve">ыявлено </w:t>
            </w:r>
            <w:r w:rsidR="00E2623C">
              <w:rPr>
                <w:sz w:val="25"/>
                <w:szCs w:val="25"/>
              </w:rPr>
              <w:t>1</w:t>
            </w:r>
            <w:r w:rsidR="00843473" w:rsidRPr="00C546C2">
              <w:rPr>
                <w:sz w:val="25"/>
                <w:szCs w:val="25"/>
              </w:rPr>
              <w:t>3</w:t>
            </w:r>
            <w:r w:rsidR="004E281B" w:rsidRPr="00C546C2">
              <w:rPr>
                <w:sz w:val="25"/>
                <w:szCs w:val="25"/>
              </w:rPr>
              <w:t>58</w:t>
            </w:r>
            <w:r w:rsidRPr="00C546C2">
              <w:rPr>
                <w:sz w:val="25"/>
                <w:szCs w:val="25"/>
              </w:rPr>
              <w:t xml:space="preserve"> 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E2623C">
              <w:rPr>
                <w:sz w:val="25"/>
                <w:szCs w:val="25"/>
              </w:rPr>
              <w:t>1</w:t>
            </w:r>
            <w:r w:rsidR="00843473" w:rsidRPr="00C546C2">
              <w:rPr>
                <w:sz w:val="25"/>
                <w:szCs w:val="25"/>
              </w:rPr>
              <w:t>3</w:t>
            </w:r>
            <w:r w:rsidR="004E281B" w:rsidRPr="00C546C2">
              <w:rPr>
                <w:sz w:val="25"/>
                <w:szCs w:val="25"/>
              </w:rPr>
              <w:t>54</w:t>
            </w:r>
            <w:r w:rsidRPr="00C546C2">
              <w:rPr>
                <w:sz w:val="25"/>
                <w:szCs w:val="25"/>
              </w:rPr>
              <w:t xml:space="preserve"> работник</w:t>
            </w:r>
            <w:r w:rsidR="00843473" w:rsidRPr="00C546C2">
              <w:rPr>
                <w:sz w:val="25"/>
                <w:szCs w:val="25"/>
              </w:rPr>
              <w:t>ами</w:t>
            </w:r>
            <w:r w:rsidRPr="00C546C2">
              <w:rPr>
                <w:sz w:val="25"/>
                <w:szCs w:val="25"/>
              </w:rPr>
              <w:t>.</w:t>
            </w:r>
            <w:r w:rsidR="00781AA5">
              <w:rPr>
                <w:sz w:val="25"/>
                <w:szCs w:val="25"/>
              </w:rPr>
              <w:t xml:space="preserve"> </w:t>
            </w:r>
            <w:r w:rsidR="0009126E">
              <w:rPr>
                <w:sz w:val="25"/>
                <w:szCs w:val="25"/>
              </w:rPr>
              <w:t xml:space="preserve">(362% от установленного годового показателя - 374 человека). </w:t>
            </w:r>
          </w:p>
        </w:tc>
      </w:tr>
      <w:tr w:rsidR="00041ACC" w:rsidRPr="00F953A3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C546C2" w:rsidRDefault="00041ACC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C546C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C546C2" w:rsidRDefault="00EE3439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C546C2" w:rsidRDefault="00BC4C35" w:rsidP="00A1531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545B118" w14:textId="634BC478" w:rsidR="00041ACC" w:rsidRPr="00C546C2" w:rsidRDefault="00687E06" w:rsidP="002207E6">
            <w:pPr>
              <w:jc w:val="both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Н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>а 01.</w:t>
            </w:r>
            <w:r w:rsidR="00E2623C">
              <w:rPr>
                <w:color w:val="000000" w:themeColor="text1"/>
                <w:sz w:val="25"/>
                <w:szCs w:val="25"/>
              </w:rPr>
              <w:t>01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>.201</w:t>
            </w:r>
            <w:r w:rsidR="00E2623C">
              <w:rPr>
                <w:color w:val="000000" w:themeColor="text1"/>
                <w:sz w:val="25"/>
                <w:szCs w:val="25"/>
              </w:rPr>
              <w:t>7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 xml:space="preserve"> трудоустроено несовершеннолетних безработных граждан </w:t>
            </w:r>
            <w:r w:rsidR="002207E6" w:rsidRPr="00C546C2">
              <w:rPr>
                <w:color w:val="000000" w:themeColor="text1"/>
                <w:sz w:val="25"/>
                <w:szCs w:val="25"/>
              </w:rPr>
              <w:t>6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92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а</w:t>
            </w:r>
            <w:r w:rsidR="00C546C2">
              <w:rPr>
                <w:color w:val="000000" w:themeColor="text1"/>
                <w:sz w:val="25"/>
                <w:szCs w:val="25"/>
              </w:rPr>
              <w:t>,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 xml:space="preserve"> за аналогичный пери</w:t>
            </w:r>
            <w:bookmarkStart w:id="0" w:name="_GoBack"/>
            <w:bookmarkEnd w:id="0"/>
            <w:r w:rsidR="00041ACC" w:rsidRPr="00C546C2">
              <w:rPr>
                <w:color w:val="000000" w:themeColor="text1"/>
                <w:sz w:val="25"/>
                <w:szCs w:val="25"/>
              </w:rPr>
              <w:t>од 2015 года</w:t>
            </w:r>
            <w:r w:rsidR="00041ACC" w:rsidRPr="00C546C2">
              <w:rPr>
                <w:color w:val="FF0000"/>
                <w:sz w:val="25"/>
                <w:szCs w:val="25"/>
              </w:rPr>
              <w:t xml:space="preserve"> </w:t>
            </w:r>
            <w:r w:rsidR="00041ACC" w:rsidRPr="00C546C2">
              <w:rPr>
                <w:sz w:val="25"/>
                <w:szCs w:val="25"/>
              </w:rPr>
              <w:t xml:space="preserve">трудоустроено </w:t>
            </w:r>
            <w:r w:rsidR="002207E6" w:rsidRPr="00C546C2">
              <w:rPr>
                <w:sz w:val="25"/>
                <w:szCs w:val="25"/>
              </w:rPr>
              <w:t>6</w:t>
            </w:r>
            <w:r w:rsidR="00E2623C">
              <w:rPr>
                <w:sz w:val="25"/>
                <w:szCs w:val="25"/>
              </w:rPr>
              <w:t>90</w:t>
            </w:r>
            <w:r w:rsidR="00041ACC" w:rsidRPr="00C546C2">
              <w:rPr>
                <w:sz w:val="25"/>
                <w:szCs w:val="25"/>
              </w:rPr>
              <w:t xml:space="preserve"> человек</w:t>
            </w:r>
            <w:r w:rsidR="00C546C2">
              <w:rPr>
                <w:sz w:val="25"/>
                <w:szCs w:val="25"/>
              </w:rPr>
              <w:t>.</w:t>
            </w:r>
            <w:r w:rsidR="00041ACC" w:rsidRPr="00C546C2">
              <w:rPr>
                <w:sz w:val="25"/>
                <w:szCs w:val="25"/>
              </w:rPr>
              <w:t xml:space="preserve"> Показатель составил </w:t>
            </w:r>
            <w:r w:rsidR="002A546B" w:rsidRPr="00C546C2">
              <w:rPr>
                <w:sz w:val="25"/>
                <w:szCs w:val="25"/>
              </w:rPr>
              <w:t>100,3</w:t>
            </w:r>
            <w:r w:rsidR="00041ACC" w:rsidRPr="00C546C2">
              <w:rPr>
                <w:sz w:val="25"/>
                <w:szCs w:val="25"/>
              </w:rPr>
              <w:t xml:space="preserve">% от плана на год. 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3</w:t>
            </w:r>
            <w:r w:rsidR="00E2623C">
              <w:rPr>
                <w:color w:val="000000" w:themeColor="text1"/>
                <w:sz w:val="25"/>
                <w:szCs w:val="25"/>
              </w:rPr>
              <w:t>27</w:t>
            </w:r>
            <w:r w:rsidR="00041ACC" w:rsidRPr="00C546C2">
              <w:rPr>
                <w:color w:val="000000" w:themeColor="text1"/>
                <w:sz w:val="25"/>
                <w:szCs w:val="25"/>
              </w:rPr>
              <w:t xml:space="preserve"> человек, за соответствующий период 201</w:t>
            </w:r>
            <w:r w:rsidR="00041ACC" w:rsidRPr="00C546C2">
              <w:rPr>
                <w:sz w:val="25"/>
                <w:szCs w:val="25"/>
              </w:rPr>
              <w:t>5 года 2</w:t>
            </w:r>
            <w:r w:rsidR="00E2623C">
              <w:rPr>
                <w:sz w:val="25"/>
                <w:szCs w:val="25"/>
              </w:rPr>
              <w:t>90</w:t>
            </w:r>
            <w:r w:rsidR="00041ACC" w:rsidRPr="00C546C2">
              <w:rPr>
                <w:sz w:val="25"/>
                <w:szCs w:val="25"/>
              </w:rPr>
              <w:t xml:space="preserve"> человек.</w:t>
            </w:r>
          </w:p>
          <w:p w14:paraId="1CCADFC5" w14:textId="5F59EADA" w:rsidR="00992D84" w:rsidRPr="00C546C2" w:rsidRDefault="00992D84" w:rsidP="002207E6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F953A3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  <w:r w:rsidRPr="00174C35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C546C2" w:rsidRDefault="00041ACC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C546C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C546C2" w:rsidRDefault="00EE3439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</w:t>
            </w:r>
            <w:proofErr w:type="gramStart"/>
            <w:r w:rsidRPr="00C546C2">
              <w:rPr>
                <w:sz w:val="25"/>
                <w:szCs w:val="25"/>
              </w:rPr>
              <w:t>муниципальных</w:t>
            </w:r>
            <w:proofErr w:type="gramEnd"/>
            <w:r w:rsidRPr="00C546C2">
              <w:rPr>
                <w:sz w:val="25"/>
                <w:szCs w:val="25"/>
              </w:rPr>
              <w:t xml:space="preserve"> дошкольных </w:t>
            </w:r>
          </w:p>
          <w:p w14:paraId="57E35319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образовательных </w:t>
            </w:r>
            <w:proofErr w:type="gramStart"/>
            <w:r w:rsidRPr="00C546C2">
              <w:rPr>
                <w:sz w:val="25"/>
                <w:szCs w:val="25"/>
              </w:rPr>
              <w:t>организациях</w:t>
            </w:r>
            <w:proofErr w:type="gramEnd"/>
            <w:r w:rsidRPr="00C546C2">
              <w:rPr>
                <w:sz w:val="25"/>
                <w:szCs w:val="25"/>
              </w:rPr>
              <w:t xml:space="preserve">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Определены категории родителей (законных представителей), имеющих льготы по </w:t>
            </w:r>
            <w:r w:rsidRPr="00C546C2">
              <w:rPr>
                <w:sz w:val="25"/>
                <w:szCs w:val="25"/>
              </w:rPr>
              <w:lastRenderedPageBreak/>
              <w:t>родительской плате:</w:t>
            </w:r>
          </w:p>
          <w:p w14:paraId="535699AE" w14:textId="28CF919F" w:rsidR="00041ACC" w:rsidRPr="00C546C2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- за один день посещения за </w:t>
            </w:r>
            <w:r w:rsidR="00C546C2">
              <w:rPr>
                <w:sz w:val="25"/>
                <w:szCs w:val="25"/>
              </w:rPr>
              <w:t>ребе</w:t>
            </w:r>
            <w:r w:rsidRPr="00C546C2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C546C2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F953A3" w14:paraId="4E931108" w14:textId="77777777" w:rsidTr="009F3D79">
        <w:trPr>
          <w:trHeight w:val="2700"/>
          <w:jc w:val="center"/>
        </w:trPr>
        <w:tc>
          <w:tcPr>
            <w:tcW w:w="171" w:type="pct"/>
          </w:tcPr>
          <w:p w14:paraId="531D378B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  <w:r w:rsidRPr="00174C35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C546C2" w:rsidRDefault="00DD4A22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на горюче-смазочные материалы</w:t>
            </w:r>
            <w:r w:rsidR="00041ACC" w:rsidRPr="00C546C2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C546C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C546C2" w:rsidRDefault="00971A05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7DE6CDA2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Снижение цен на социально-значимые товары в городе Когалыме за </w:t>
            </w:r>
            <w:r w:rsidR="00047ADA" w:rsidRPr="00C546C2">
              <w:rPr>
                <w:sz w:val="25"/>
                <w:szCs w:val="25"/>
              </w:rPr>
              <w:t>ноябрь</w:t>
            </w:r>
            <w:r w:rsidRPr="00C546C2">
              <w:rPr>
                <w:sz w:val="25"/>
                <w:szCs w:val="25"/>
              </w:rPr>
              <w:t xml:space="preserve"> месяц составило </w:t>
            </w:r>
            <w:r w:rsidR="008D680A">
              <w:rPr>
                <w:sz w:val="25"/>
                <w:szCs w:val="25"/>
              </w:rPr>
              <w:t>0</w:t>
            </w:r>
            <w:r w:rsidR="00047ADA" w:rsidRPr="00C546C2">
              <w:rPr>
                <w:sz w:val="25"/>
                <w:szCs w:val="25"/>
              </w:rPr>
              <w:t>,</w:t>
            </w:r>
            <w:r w:rsidR="008D680A">
              <w:rPr>
                <w:sz w:val="25"/>
                <w:szCs w:val="25"/>
              </w:rPr>
              <w:t>3</w:t>
            </w:r>
            <w:r w:rsidRPr="00C546C2">
              <w:rPr>
                <w:sz w:val="25"/>
                <w:szCs w:val="25"/>
              </w:rPr>
              <w:t xml:space="preserve">% (в том числе на: </w:t>
            </w:r>
            <w:r w:rsidR="007F4562" w:rsidRPr="00C546C2">
              <w:rPr>
                <w:sz w:val="25"/>
                <w:szCs w:val="25"/>
              </w:rPr>
              <w:t xml:space="preserve">яйцо куриное, </w:t>
            </w:r>
            <w:r w:rsidR="008D680A">
              <w:rPr>
                <w:sz w:val="25"/>
                <w:szCs w:val="25"/>
              </w:rPr>
              <w:t>мясо птицы, картофель, масло растительное, свинину, крупу гречневую</w:t>
            </w:r>
            <w:r w:rsidR="00F8343D">
              <w:rPr>
                <w:sz w:val="25"/>
                <w:szCs w:val="25"/>
              </w:rPr>
              <w:t xml:space="preserve"> </w:t>
            </w:r>
            <w:r w:rsidR="008D680A">
              <w:rPr>
                <w:sz w:val="25"/>
                <w:szCs w:val="25"/>
              </w:rPr>
              <w:t>-</w:t>
            </w:r>
            <w:r w:rsidR="00F8343D">
              <w:rPr>
                <w:sz w:val="25"/>
                <w:szCs w:val="25"/>
              </w:rPr>
              <w:t xml:space="preserve"> </w:t>
            </w:r>
            <w:r w:rsidR="008D680A">
              <w:rPr>
                <w:sz w:val="25"/>
                <w:szCs w:val="25"/>
              </w:rPr>
              <w:t>ядрицу</w:t>
            </w:r>
            <w:r w:rsidR="005547FE" w:rsidRPr="00C546C2">
              <w:rPr>
                <w:sz w:val="25"/>
                <w:szCs w:val="25"/>
              </w:rPr>
              <w:t>),</w:t>
            </w:r>
            <w:r w:rsidRPr="00C546C2">
              <w:rPr>
                <w:sz w:val="25"/>
                <w:szCs w:val="25"/>
              </w:rPr>
              <w:t xml:space="preserve"> </w:t>
            </w:r>
            <w:r w:rsidR="00CA644B" w:rsidRPr="00C546C2">
              <w:rPr>
                <w:sz w:val="25"/>
                <w:szCs w:val="25"/>
              </w:rPr>
              <w:t>снижение</w:t>
            </w:r>
            <w:r w:rsidRPr="00C546C2">
              <w:rPr>
                <w:sz w:val="25"/>
                <w:szCs w:val="25"/>
              </w:rPr>
              <w:t xml:space="preserve"> с начала текущего 2016 года – </w:t>
            </w:r>
            <w:r w:rsidR="00F8343D">
              <w:rPr>
                <w:sz w:val="25"/>
                <w:szCs w:val="25"/>
              </w:rPr>
              <w:t>0</w:t>
            </w:r>
            <w:r w:rsidR="00047ADA" w:rsidRPr="00C546C2">
              <w:rPr>
                <w:sz w:val="25"/>
                <w:szCs w:val="25"/>
              </w:rPr>
              <w:t>,</w:t>
            </w:r>
            <w:r w:rsidR="00F8343D">
              <w:rPr>
                <w:sz w:val="25"/>
                <w:szCs w:val="25"/>
              </w:rPr>
              <w:t>6</w:t>
            </w:r>
            <w:r w:rsidRPr="00C546C2">
              <w:rPr>
                <w:sz w:val="25"/>
                <w:szCs w:val="25"/>
              </w:rPr>
              <w:t xml:space="preserve">% (в том числе на: </w:t>
            </w:r>
            <w:r w:rsidR="00F8343D">
              <w:rPr>
                <w:sz w:val="25"/>
                <w:szCs w:val="25"/>
              </w:rPr>
              <w:t xml:space="preserve">репчатый </w:t>
            </w:r>
            <w:r w:rsidR="007F4562" w:rsidRPr="00C546C2">
              <w:rPr>
                <w:sz w:val="25"/>
                <w:szCs w:val="25"/>
              </w:rPr>
              <w:t>лук, капусту, рис, свинину, пшено</w:t>
            </w:r>
            <w:r w:rsidRPr="00C546C2">
              <w:rPr>
                <w:sz w:val="25"/>
                <w:szCs w:val="25"/>
              </w:rPr>
              <w:t xml:space="preserve">). Город Когалым по стоимости набора из 26 наименований продуктов питания занимает </w:t>
            </w:r>
            <w:r w:rsidR="00CA644B" w:rsidRPr="00C546C2">
              <w:rPr>
                <w:sz w:val="25"/>
                <w:szCs w:val="25"/>
              </w:rPr>
              <w:t>1</w:t>
            </w:r>
            <w:r w:rsidR="00F8343D">
              <w:rPr>
                <w:sz w:val="25"/>
                <w:szCs w:val="25"/>
              </w:rPr>
              <w:t>0</w:t>
            </w:r>
            <w:r w:rsidRPr="00C546C2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1A6BB797" w14:textId="53767F77" w:rsidR="00F8343D" w:rsidRDefault="0055347C" w:rsidP="009831B3">
            <w:pPr>
              <w:jc w:val="both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 xml:space="preserve">Цены на бензин за </w:t>
            </w:r>
            <w:r w:rsidR="00F8343D">
              <w:rPr>
                <w:sz w:val="25"/>
                <w:szCs w:val="25"/>
              </w:rPr>
              <w:t>декабрь</w:t>
            </w:r>
            <w:r>
              <w:rPr>
                <w:sz w:val="25"/>
                <w:szCs w:val="25"/>
              </w:rPr>
              <w:t xml:space="preserve"> выросли </w:t>
            </w:r>
            <w:r w:rsidR="00F8343D">
              <w:rPr>
                <w:sz w:val="25"/>
                <w:szCs w:val="25"/>
              </w:rPr>
              <w:t>(в том числе:</w:t>
            </w:r>
            <w:proofErr w:type="gramEnd"/>
            <w:r w:rsidR="00F8343D">
              <w:rPr>
                <w:sz w:val="25"/>
                <w:szCs w:val="25"/>
              </w:rPr>
              <w:t xml:space="preserve"> </w:t>
            </w:r>
            <w:proofErr w:type="gramStart"/>
            <w:r w:rsidR="00F8343D">
              <w:rPr>
                <w:sz w:val="25"/>
                <w:szCs w:val="25"/>
              </w:rPr>
              <w:t>Регулятор-92 ГОСТ – 0,1%, ЭКТО-92 – 0,1%, Премиум ЕВРО-95 – 0,3%, ЭКТО ПЛЮС-95 – 0,3%, ЭКТО СПОРТ-98 – 0,3%, ДТ ЭКТО ДИЗЕЛЬ – 1,0%, ДТ ЭКТО – 0,5%).</w:t>
            </w:r>
            <w:proofErr w:type="gramEnd"/>
          </w:p>
          <w:p w14:paraId="4A05762A" w14:textId="7078F980" w:rsidR="00041ACC" w:rsidRPr="00C546C2" w:rsidRDefault="009831B3" w:rsidP="00F8343D">
            <w:pPr>
              <w:jc w:val="both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С начала 2016 года произошел рост цен на ГСМ (в том числе: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Регулятор-92 ГОСТ – 2,2</w:t>
            </w:r>
            <w:r w:rsidR="00F8343D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%, ЭКТО-92 – 1,7</w:t>
            </w:r>
            <w:r w:rsidR="00F8343D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%, Премиум ЕВРО-95 – </w:t>
            </w:r>
            <w:r w:rsidR="00F8343D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,</w:t>
            </w:r>
            <w:r w:rsidR="00F8343D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%, ЭКТО ПЛЮС-95 – 1,9</w:t>
            </w:r>
            <w:r w:rsidR="00F8343D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>%, ЭКТО СПОРТ-98 – 2,</w:t>
            </w:r>
            <w:r w:rsidR="00F8343D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%, ДТ ЭКТО ДИЗЕЛЬ – 0,</w:t>
            </w:r>
            <w:r w:rsidR="00F8343D">
              <w:rPr>
                <w:sz w:val="25"/>
                <w:szCs w:val="25"/>
              </w:rPr>
              <w:t>33</w:t>
            </w:r>
            <w:r>
              <w:rPr>
                <w:sz w:val="25"/>
                <w:szCs w:val="25"/>
              </w:rPr>
              <w:t>%, ДТ ЭКТО – 0,</w:t>
            </w:r>
            <w:r w:rsidR="00F8343D">
              <w:rPr>
                <w:sz w:val="25"/>
                <w:szCs w:val="25"/>
              </w:rPr>
              <w:t>33</w:t>
            </w:r>
            <w:r>
              <w:rPr>
                <w:sz w:val="25"/>
                <w:szCs w:val="25"/>
              </w:rPr>
              <w:t>%, сжиженный газ – 3,</w:t>
            </w:r>
            <w:r w:rsidR="00F8343D">
              <w:rPr>
                <w:sz w:val="25"/>
                <w:szCs w:val="25"/>
              </w:rPr>
              <w:t>55</w:t>
            </w:r>
            <w:r>
              <w:rPr>
                <w:sz w:val="25"/>
                <w:szCs w:val="25"/>
              </w:rPr>
              <w:t>%).</w:t>
            </w:r>
            <w:proofErr w:type="gramEnd"/>
          </w:p>
        </w:tc>
      </w:tr>
      <w:tr w:rsidR="00041ACC" w:rsidRPr="00F953A3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492155A1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C546C2" w:rsidRDefault="00041ACC" w:rsidP="0005653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C546C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</w:t>
            </w:r>
            <w:r w:rsidR="00041ACC" w:rsidRPr="00C546C2">
              <w:rPr>
                <w:sz w:val="25"/>
                <w:szCs w:val="25"/>
              </w:rPr>
              <w:t xml:space="preserve">тдел развития жилищно-коммунального хозяйства Администрации города Когалыма (далее – ОРЖКХ), муниципальное </w:t>
            </w:r>
            <w:r w:rsidR="00041ACC" w:rsidRPr="00C546C2">
              <w:rPr>
                <w:sz w:val="25"/>
                <w:szCs w:val="25"/>
              </w:rPr>
              <w:lastRenderedPageBreak/>
              <w:t>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C546C2" w:rsidRDefault="00BC4C35" w:rsidP="00A1531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C546C2" w:rsidRDefault="00041ACC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Источник и объ</w:t>
            </w:r>
            <w:r w:rsidR="00605D8E">
              <w:rPr>
                <w:sz w:val="25"/>
                <w:szCs w:val="25"/>
              </w:rPr>
              <w:t>е</w:t>
            </w:r>
            <w:r w:rsidRPr="00C546C2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C546C2">
              <w:rPr>
                <w:spacing w:val="-8"/>
                <w:sz w:val="25"/>
                <w:szCs w:val="25"/>
              </w:rPr>
              <w:t>финансированием</w:t>
            </w:r>
            <w:r w:rsidRPr="00C546C2">
              <w:rPr>
                <w:sz w:val="25"/>
                <w:szCs w:val="25"/>
              </w:rPr>
              <w:t xml:space="preserve"> программы </w:t>
            </w:r>
            <w:r w:rsidR="000124DC" w:rsidRPr="00C546C2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C546C2" w:rsidRDefault="00041ACC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C546C2">
              <w:rPr>
                <w:sz w:val="25"/>
                <w:szCs w:val="25"/>
              </w:rPr>
              <w:t>ЖККиЭ</w:t>
            </w:r>
            <w:proofErr w:type="spellEnd"/>
            <w:r w:rsidRPr="00C546C2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63273A7E" w14:textId="11B0AECC" w:rsidR="00F91557" w:rsidRPr="00C546C2" w:rsidRDefault="00F91557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Денежные средства, поступившие из округа</w:t>
            </w:r>
            <w:r w:rsidR="00890F28">
              <w:rPr>
                <w:sz w:val="25"/>
                <w:szCs w:val="25"/>
              </w:rPr>
              <w:t>, перечислены в полном объеме.</w:t>
            </w:r>
          </w:p>
          <w:p w14:paraId="014BBE20" w14:textId="39C4F679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Всего на исполнение данного мероприятия запланировано 26 856,4 тыс. рублей, в том числе:</w:t>
            </w:r>
          </w:p>
          <w:p w14:paraId="543061E3" w14:textId="5B498E18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- 268,60 тыс. рублей бюджет города Когалыма.</w:t>
            </w:r>
          </w:p>
          <w:p w14:paraId="3155FC83" w14:textId="51812857" w:rsidR="00F91557" w:rsidRPr="00C546C2" w:rsidRDefault="00041ACC" w:rsidP="00890F2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На </w:t>
            </w:r>
            <w:r w:rsidR="00890F28">
              <w:rPr>
                <w:sz w:val="25"/>
                <w:szCs w:val="25"/>
              </w:rPr>
              <w:t>01.01.2017</w:t>
            </w:r>
            <w:r w:rsidRPr="00C546C2">
              <w:rPr>
                <w:sz w:val="25"/>
                <w:szCs w:val="25"/>
              </w:rPr>
              <w:t xml:space="preserve"> исполнение составило </w:t>
            </w:r>
            <w:r w:rsidR="00F91557" w:rsidRPr="00C546C2">
              <w:rPr>
                <w:sz w:val="25"/>
                <w:szCs w:val="25"/>
              </w:rPr>
              <w:t>2</w:t>
            </w:r>
            <w:r w:rsidR="00890F28">
              <w:rPr>
                <w:sz w:val="25"/>
                <w:szCs w:val="25"/>
              </w:rPr>
              <w:t>6</w:t>
            </w:r>
            <w:r w:rsidR="00F91557" w:rsidRPr="00C546C2">
              <w:rPr>
                <w:sz w:val="25"/>
                <w:szCs w:val="25"/>
              </w:rPr>
              <w:t> </w:t>
            </w:r>
            <w:r w:rsidR="00890F28">
              <w:rPr>
                <w:sz w:val="25"/>
                <w:szCs w:val="25"/>
              </w:rPr>
              <w:t>792</w:t>
            </w:r>
            <w:r w:rsidR="00F91557" w:rsidRPr="00C546C2">
              <w:rPr>
                <w:sz w:val="25"/>
                <w:szCs w:val="25"/>
              </w:rPr>
              <w:t>,</w:t>
            </w:r>
            <w:r w:rsidR="00890F28">
              <w:rPr>
                <w:sz w:val="25"/>
                <w:szCs w:val="25"/>
              </w:rPr>
              <w:t>82</w:t>
            </w:r>
            <w:r w:rsidRPr="00C546C2">
              <w:rPr>
                <w:sz w:val="25"/>
                <w:szCs w:val="25"/>
              </w:rPr>
              <w:t xml:space="preserve"> тыс. рублей. Что составляет </w:t>
            </w:r>
            <w:r w:rsidR="00F91557" w:rsidRPr="00C546C2">
              <w:rPr>
                <w:sz w:val="25"/>
                <w:szCs w:val="25"/>
              </w:rPr>
              <w:t>9</w:t>
            </w:r>
            <w:r w:rsidR="00890F28">
              <w:rPr>
                <w:sz w:val="25"/>
                <w:szCs w:val="25"/>
              </w:rPr>
              <w:t>9</w:t>
            </w:r>
            <w:r w:rsidR="00F91557" w:rsidRPr="00C546C2">
              <w:rPr>
                <w:sz w:val="25"/>
                <w:szCs w:val="25"/>
              </w:rPr>
              <w:t>,</w:t>
            </w:r>
            <w:r w:rsidR="00890F28">
              <w:rPr>
                <w:sz w:val="25"/>
                <w:szCs w:val="25"/>
              </w:rPr>
              <w:t>76</w:t>
            </w:r>
            <w:r w:rsidR="009039F3" w:rsidRPr="00C546C2">
              <w:rPr>
                <w:sz w:val="25"/>
                <w:szCs w:val="25"/>
              </w:rPr>
              <w:t>%</w:t>
            </w:r>
            <w:r w:rsidRPr="00C546C2">
              <w:rPr>
                <w:sz w:val="25"/>
                <w:szCs w:val="25"/>
              </w:rPr>
              <w:t xml:space="preserve"> к </w:t>
            </w:r>
            <w:r w:rsidRPr="00C546C2">
              <w:rPr>
                <w:sz w:val="25"/>
                <w:szCs w:val="25"/>
              </w:rPr>
              <w:lastRenderedPageBreak/>
              <w:t>утвержденному плану.</w:t>
            </w:r>
          </w:p>
        </w:tc>
      </w:tr>
      <w:tr w:rsidR="00041ACC" w:rsidRPr="00F953A3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C546C2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C546C2" w:rsidRDefault="00041ACC" w:rsidP="002E1B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C546C2" w:rsidRDefault="00041ACC" w:rsidP="002E1B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C546C2" w:rsidRDefault="00BC4C35" w:rsidP="00960810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54A7CDF5" w:rsidR="00041ACC" w:rsidRPr="00C546C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С начала 2016 года в городе Когалыме произведено </w:t>
            </w:r>
            <w:r w:rsidR="00E61820">
              <w:rPr>
                <w:sz w:val="25"/>
                <w:szCs w:val="25"/>
              </w:rPr>
              <w:t>194</w:t>
            </w:r>
            <w:r w:rsidR="00B70549" w:rsidRPr="00C546C2">
              <w:rPr>
                <w:sz w:val="25"/>
                <w:szCs w:val="25"/>
              </w:rPr>
              <w:t>,</w:t>
            </w:r>
            <w:r w:rsidR="00E61820">
              <w:rPr>
                <w:sz w:val="25"/>
                <w:szCs w:val="25"/>
              </w:rPr>
              <w:t>8</w:t>
            </w:r>
            <w:r w:rsidR="002366DB" w:rsidRPr="00C546C2">
              <w:rPr>
                <w:sz w:val="25"/>
                <w:szCs w:val="25"/>
              </w:rPr>
              <w:t xml:space="preserve"> </w:t>
            </w:r>
            <w:r w:rsidRPr="00C546C2">
              <w:rPr>
                <w:sz w:val="25"/>
                <w:szCs w:val="25"/>
              </w:rPr>
              <w:t>тонны мяса в живом весе (</w:t>
            </w:r>
            <w:r w:rsidR="008E28EC">
              <w:rPr>
                <w:sz w:val="25"/>
                <w:szCs w:val="25"/>
              </w:rPr>
              <w:t>100,</w:t>
            </w:r>
            <w:r w:rsidR="008E28EC" w:rsidRPr="008E28EC">
              <w:rPr>
                <w:sz w:val="25"/>
                <w:szCs w:val="25"/>
              </w:rPr>
              <w:t>1</w:t>
            </w:r>
            <w:r w:rsidRPr="008E28EC">
              <w:rPr>
                <w:sz w:val="25"/>
                <w:szCs w:val="25"/>
              </w:rPr>
              <w:t>%</w:t>
            </w:r>
            <w:r w:rsidRPr="00C546C2">
              <w:rPr>
                <w:sz w:val="25"/>
                <w:szCs w:val="25"/>
              </w:rPr>
              <w:t xml:space="preserve"> от плана на год), производство молока составило </w:t>
            </w:r>
            <w:r w:rsidR="00B70549" w:rsidRPr="00C546C2">
              <w:rPr>
                <w:sz w:val="25"/>
                <w:szCs w:val="25"/>
              </w:rPr>
              <w:t>9</w:t>
            </w:r>
            <w:r w:rsidR="00E61820">
              <w:rPr>
                <w:sz w:val="25"/>
                <w:szCs w:val="25"/>
              </w:rPr>
              <w:t>1</w:t>
            </w:r>
            <w:r w:rsidR="00B70549" w:rsidRPr="00C546C2">
              <w:rPr>
                <w:sz w:val="25"/>
                <w:szCs w:val="25"/>
              </w:rPr>
              <w:t>,</w:t>
            </w:r>
            <w:r w:rsidR="00E61820">
              <w:rPr>
                <w:sz w:val="25"/>
                <w:szCs w:val="25"/>
              </w:rPr>
              <w:t>5</w:t>
            </w:r>
            <w:r w:rsidRPr="00C546C2">
              <w:rPr>
                <w:sz w:val="25"/>
                <w:szCs w:val="25"/>
              </w:rPr>
              <w:t xml:space="preserve"> тонн (</w:t>
            </w:r>
            <w:r w:rsidR="008E28EC" w:rsidRPr="008E28EC">
              <w:rPr>
                <w:sz w:val="25"/>
                <w:szCs w:val="25"/>
              </w:rPr>
              <w:t>100,1</w:t>
            </w:r>
            <w:r w:rsidRPr="008E28EC">
              <w:rPr>
                <w:sz w:val="25"/>
                <w:szCs w:val="25"/>
              </w:rPr>
              <w:t>% от</w:t>
            </w:r>
            <w:r w:rsidRPr="00C546C2">
              <w:rPr>
                <w:sz w:val="25"/>
                <w:szCs w:val="25"/>
              </w:rPr>
              <w:t xml:space="preserve"> плана на год). </w:t>
            </w:r>
          </w:p>
          <w:p w14:paraId="401336A9" w14:textId="7AC760C8" w:rsidR="00041ACC" w:rsidRPr="00C546C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01.</w:t>
            </w:r>
            <w:r w:rsidR="00E61820">
              <w:rPr>
                <w:sz w:val="25"/>
                <w:szCs w:val="25"/>
              </w:rPr>
              <w:t>01</w:t>
            </w:r>
            <w:r w:rsidRPr="00C546C2">
              <w:rPr>
                <w:sz w:val="25"/>
                <w:szCs w:val="25"/>
              </w:rPr>
              <w:t>.201</w:t>
            </w:r>
            <w:r w:rsidR="00E61820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поголовье крупного и мелкого рогатого скота составило 13</w:t>
            </w:r>
            <w:r w:rsidR="00E61820">
              <w:rPr>
                <w:sz w:val="25"/>
                <w:szCs w:val="25"/>
              </w:rPr>
              <w:t>9</w:t>
            </w:r>
            <w:r w:rsidRPr="00C546C2">
              <w:rPr>
                <w:sz w:val="25"/>
                <w:szCs w:val="25"/>
              </w:rPr>
              <w:t xml:space="preserve"> голов (</w:t>
            </w:r>
            <w:r w:rsidR="008E28EC">
              <w:rPr>
                <w:sz w:val="25"/>
                <w:szCs w:val="25"/>
              </w:rPr>
              <w:t>123</w:t>
            </w:r>
            <w:r w:rsidRPr="00C546C2">
              <w:rPr>
                <w:sz w:val="25"/>
                <w:szCs w:val="25"/>
              </w:rPr>
              <w:t xml:space="preserve">% от плана на год), в том числе коров дойных 26 голов (100% от плана на год), коз дойных </w:t>
            </w:r>
            <w:r w:rsidR="00E61820">
              <w:rPr>
                <w:sz w:val="25"/>
                <w:szCs w:val="25"/>
              </w:rPr>
              <w:t>17</w:t>
            </w:r>
            <w:r w:rsidRPr="00C546C2">
              <w:rPr>
                <w:sz w:val="25"/>
                <w:szCs w:val="25"/>
              </w:rPr>
              <w:t xml:space="preserve"> голов</w:t>
            </w:r>
            <w:r w:rsidR="00B70549" w:rsidRPr="00C546C2">
              <w:rPr>
                <w:sz w:val="25"/>
                <w:szCs w:val="25"/>
              </w:rPr>
              <w:t>ы</w:t>
            </w:r>
            <w:r w:rsidRPr="00C546C2">
              <w:rPr>
                <w:sz w:val="25"/>
                <w:szCs w:val="25"/>
              </w:rPr>
              <w:t>. Поголовье свиней составило 97</w:t>
            </w:r>
            <w:r w:rsidR="00E61820">
              <w:rPr>
                <w:sz w:val="25"/>
                <w:szCs w:val="25"/>
              </w:rPr>
              <w:t>5</w:t>
            </w:r>
            <w:r w:rsidRPr="00C546C2">
              <w:rPr>
                <w:sz w:val="25"/>
                <w:szCs w:val="25"/>
              </w:rPr>
              <w:t xml:space="preserve"> </w:t>
            </w:r>
            <w:r w:rsidRPr="008E28EC">
              <w:rPr>
                <w:sz w:val="25"/>
                <w:szCs w:val="25"/>
              </w:rPr>
              <w:t>голов</w:t>
            </w:r>
            <w:r w:rsidR="00F953A3" w:rsidRPr="008E28EC">
              <w:rPr>
                <w:sz w:val="25"/>
                <w:szCs w:val="25"/>
              </w:rPr>
              <w:t>ы</w:t>
            </w:r>
            <w:r w:rsidRPr="008E28EC">
              <w:rPr>
                <w:sz w:val="25"/>
                <w:szCs w:val="25"/>
              </w:rPr>
              <w:t xml:space="preserve"> (</w:t>
            </w:r>
            <w:r w:rsidR="00DB71F0" w:rsidRPr="008E28EC">
              <w:rPr>
                <w:sz w:val="25"/>
                <w:szCs w:val="25"/>
              </w:rPr>
              <w:t>10</w:t>
            </w:r>
            <w:r w:rsidR="00B70549" w:rsidRPr="008E28EC">
              <w:rPr>
                <w:sz w:val="25"/>
                <w:szCs w:val="25"/>
              </w:rPr>
              <w:t>9,</w:t>
            </w:r>
            <w:r w:rsidR="008E28EC" w:rsidRPr="008E28EC">
              <w:rPr>
                <w:sz w:val="25"/>
                <w:szCs w:val="25"/>
              </w:rPr>
              <w:t>6</w:t>
            </w:r>
            <w:r w:rsidRPr="008E28EC">
              <w:rPr>
                <w:sz w:val="25"/>
                <w:szCs w:val="25"/>
              </w:rPr>
              <w:t>% от</w:t>
            </w:r>
            <w:r w:rsidRPr="00C546C2">
              <w:rPr>
                <w:sz w:val="25"/>
                <w:szCs w:val="25"/>
              </w:rPr>
              <w:t xml:space="preserve"> плана на год), птица всех </w:t>
            </w:r>
            <w:r w:rsidRPr="00117D96">
              <w:rPr>
                <w:sz w:val="25"/>
                <w:szCs w:val="25"/>
              </w:rPr>
              <w:t>возрастов 3</w:t>
            </w:r>
            <w:r w:rsidR="008E28EC" w:rsidRPr="00117D96">
              <w:rPr>
                <w:sz w:val="25"/>
                <w:szCs w:val="25"/>
              </w:rPr>
              <w:t xml:space="preserve">70 </w:t>
            </w:r>
            <w:r w:rsidRPr="00117D96">
              <w:rPr>
                <w:sz w:val="25"/>
                <w:szCs w:val="25"/>
              </w:rPr>
              <w:t xml:space="preserve">голов </w:t>
            </w:r>
            <w:r w:rsidRPr="008E28EC">
              <w:rPr>
                <w:sz w:val="25"/>
                <w:szCs w:val="25"/>
              </w:rPr>
              <w:t>(</w:t>
            </w:r>
            <w:r w:rsidR="00DB71F0" w:rsidRPr="008E28EC">
              <w:rPr>
                <w:sz w:val="25"/>
                <w:szCs w:val="25"/>
              </w:rPr>
              <w:t>1</w:t>
            </w:r>
            <w:r w:rsidR="00B70549" w:rsidRPr="008E28EC">
              <w:rPr>
                <w:sz w:val="25"/>
                <w:szCs w:val="25"/>
              </w:rPr>
              <w:t>4</w:t>
            </w:r>
            <w:r w:rsidR="008E28EC" w:rsidRPr="008E28EC">
              <w:rPr>
                <w:sz w:val="25"/>
                <w:szCs w:val="25"/>
              </w:rPr>
              <w:t>2</w:t>
            </w:r>
            <w:r w:rsidR="00B70549" w:rsidRPr="008E28EC">
              <w:rPr>
                <w:sz w:val="25"/>
                <w:szCs w:val="25"/>
              </w:rPr>
              <w:t>,</w:t>
            </w:r>
            <w:r w:rsidR="008E28EC" w:rsidRPr="008E28EC">
              <w:rPr>
                <w:sz w:val="25"/>
                <w:szCs w:val="25"/>
              </w:rPr>
              <w:t>3</w:t>
            </w:r>
            <w:r w:rsidRPr="008E28EC">
              <w:rPr>
                <w:sz w:val="25"/>
                <w:szCs w:val="25"/>
              </w:rPr>
              <w:t>% от</w:t>
            </w:r>
            <w:r w:rsidRPr="00C546C2">
              <w:rPr>
                <w:sz w:val="25"/>
                <w:szCs w:val="25"/>
              </w:rPr>
              <w:t xml:space="preserve"> плана на год).</w:t>
            </w:r>
          </w:p>
          <w:p w14:paraId="0DFB3FBC" w14:textId="77777777" w:rsidR="00041ACC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31963A7E" w14:textId="495C6BB1" w:rsidR="00C762C4" w:rsidRPr="00E96419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96419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006380" w:rsidRPr="00E96419">
              <w:rPr>
                <w:sz w:val="25"/>
                <w:szCs w:val="25"/>
              </w:rPr>
              <w:t>10</w:t>
            </w:r>
            <w:r w:rsidRPr="00E96419">
              <w:rPr>
                <w:sz w:val="25"/>
                <w:szCs w:val="25"/>
              </w:rPr>
              <w:t> </w:t>
            </w:r>
            <w:r w:rsidR="00006380" w:rsidRPr="00E96419">
              <w:rPr>
                <w:sz w:val="25"/>
                <w:szCs w:val="25"/>
              </w:rPr>
              <w:t>977</w:t>
            </w:r>
            <w:r w:rsidRPr="00E96419">
              <w:rPr>
                <w:sz w:val="25"/>
                <w:szCs w:val="25"/>
              </w:rPr>
              <w:t>,</w:t>
            </w:r>
            <w:r w:rsidR="00006380" w:rsidRPr="00E96419">
              <w:rPr>
                <w:sz w:val="25"/>
                <w:szCs w:val="25"/>
              </w:rPr>
              <w:t>9</w:t>
            </w:r>
            <w:r w:rsidRPr="00E96419">
              <w:rPr>
                <w:sz w:val="25"/>
                <w:szCs w:val="25"/>
              </w:rPr>
              <w:t xml:space="preserve"> тыс. рублей, в том числе:</w:t>
            </w:r>
          </w:p>
          <w:p w14:paraId="59F64CF0" w14:textId="58F26D40" w:rsidR="00E96419" w:rsidRPr="00E96419" w:rsidRDefault="00E96419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96419">
              <w:rPr>
                <w:sz w:val="25"/>
                <w:szCs w:val="25"/>
              </w:rPr>
              <w:t>- 102,0 тыс. рублей федеральный бюджет;</w:t>
            </w:r>
          </w:p>
          <w:p w14:paraId="6B4EB615" w14:textId="7C739F06" w:rsidR="00C762C4" w:rsidRPr="00E96419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96419">
              <w:rPr>
                <w:sz w:val="25"/>
                <w:szCs w:val="25"/>
              </w:rPr>
              <w:t xml:space="preserve">- </w:t>
            </w:r>
            <w:r w:rsidR="00E96419" w:rsidRPr="00E96419">
              <w:rPr>
                <w:sz w:val="25"/>
                <w:szCs w:val="25"/>
              </w:rPr>
              <w:t>8</w:t>
            </w:r>
            <w:r w:rsidRPr="00E96419">
              <w:rPr>
                <w:sz w:val="25"/>
                <w:szCs w:val="25"/>
              </w:rPr>
              <w:t> 5</w:t>
            </w:r>
            <w:r w:rsidR="00E96419" w:rsidRPr="00E96419">
              <w:rPr>
                <w:sz w:val="25"/>
                <w:szCs w:val="25"/>
              </w:rPr>
              <w:t>79</w:t>
            </w:r>
            <w:r w:rsidRPr="00E96419">
              <w:rPr>
                <w:sz w:val="25"/>
                <w:szCs w:val="25"/>
              </w:rPr>
              <w:t>,0 тыс. рублей бюджет автономного округа;</w:t>
            </w:r>
          </w:p>
          <w:p w14:paraId="45AC3A51" w14:textId="231FC7C8" w:rsidR="00C762C4" w:rsidRPr="00E96419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96419">
              <w:rPr>
                <w:sz w:val="25"/>
                <w:szCs w:val="25"/>
              </w:rPr>
              <w:t xml:space="preserve">- </w:t>
            </w:r>
            <w:r w:rsidR="00E96419" w:rsidRPr="00E96419">
              <w:rPr>
                <w:sz w:val="25"/>
                <w:szCs w:val="25"/>
              </w:rPr>
              <w:t>2 296</w:t>
            </w:r>
            <w:r w:rsidRPr="00E96419">
              <w:rPr>
                <w:sz w:val="25"/>
                <w:szCs w:val="25"/>
              </w:rPr>
              <w:t>,0 тыс. рублей бюджет города Когалыма.</w:t>
            </w:r>
          </w:p>
          <w:p w14:paraId="3C24CAB6" w14:textId="20B7360C" w:rsidR="00C762C4" w:rsidRPr="00C546C2" w:rsidRDefault="00C762C4" w:rsidP="00E96419">
            <w:pPr>
              <w:ind w:left="-35"/>
              <w:jc w:val="both"/>
              <w:rPr>
                <w:sz w:val="25"/>
                <w:szCs w:val="25"/>
              </w:rPr>
            </w:pPr>
            <w:r w:rsidRPr="00E96419">
              <w:rPr>
                <w:sz w:val="25"/>
                <w:szCs w:val="25"/>
              </w:rPr>
              <w:t xml:space="preserve">На 01.01.2017 исполнение составило </w:t>
            </w:r>
            <w:r w:rsidR="00E96419" w:rsidRPr="00E96419">
              <w:rPr>
                <w:sz w:val="25"/>
                <w:szCs w:val="25"/>
              </w:rPr>
              <w:t>10</w:t>
            </w:r>
            <w:r w:rsidRPr="00E96419">
              <w:rPr>
                <w:sz w:val="25"/>
                <w:szCs w:val="25"/>
              </w:rPr>
              <w:t> </w:t>
            </w:r>
            <w:r w:rsidR="00E96419" w:rsidRPr="00E96419">
              <w:rPr>
                <w:sz w:val="25"/>
                <w:szCs w:val="25"/>
              </w:rPr>
              <w:t>928</w:t>
            </w:r>
            <w:r w:rsidRPr="00E96419">
              <w:rPr>
                <w:sz w:val="25"/>
                <w:szCs w:val="25"/>
              </w:rPr>
              <w:t>,</w:t>
            </w:r>
            <w:r w:rsidR="00E96419" w:rsidRPr="00E96419">
              <w:rPr>
                <w:sz w:val="25"/>
                <w:szCs w:val="25"/>
              </w:rPr>
              <w:t>7</w:t>
            </w:r>
            <w:r w:rsidRPr="00E96419">
              <w:rPr>
                <w:sz w:val="25"/>
                <w:szCs w:val="25"/>
              </w:rPr>
              <w:t xml:space="preserve"> тыс. рублей. Что составляет 99,</w:t>
            </w:r>
            <w:r w:rsidR="00E96419" w:rsidRPr="00E96419">
              <w:rPr>
                <w:sz w:val="25"/>
                <w:szCs w:val="25"/>
              </w:rPr>
              <w:t>6</w:t>
            </w:r>
            <w:r w:rsidRPr="00E96419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F953A3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C546C2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C546C2" w:rsidRDefault="00041ACC" w:rsidP="00B86F4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C546C2" w:rsidRDefault="00041ACC" w:rsidP="00B86F4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C546C2" w:rsidRDefault="00041ACC" w:rsidP="00B86F41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4D844C1C" w:rsidR="00041ACC" w:rsidRPr="00C546C2" w:rsidRDefault="00041ACC" w:rsidP="00E6078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C546C2">
              <w:rPr>
                <w:sz w:val="25"/>
                <w:szCs w:val="25"/>
              </w:rPr>
              <w:t>-ми</w:t>
            </w:r>
            <w:r w:rsidRPr="00C546C2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>
              <w:rPr>
                <w:sz w:val="25"/>
                <w:szCs w:val="25"/>
              </w:rPr>
              <w:t>01</w:t>
            </w:r>
            <w:r w:rsidRPr="00C546C2">
              <w:rPr>
                <w:sz w:val="25"/>
                <w:szCs w:val="25"/>
              </w:rPr>
              <w:t>.201</w:t>
            </w:r>
            <w:r w:rsidR="00E60789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F953A3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C546C2" w:rsidRDefault="00041ACC" w:rsidP="00D573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</w:t>
            </w:r>
            <w:r w:rsidRPr="00C546C2">
              <w:rPr>
                <w:sz w:val="25"/>
                <w:szCs w:val="25"/>
              </w:rPr>
              <w:lastRenderedPageBreak/>
              <w:t xml:space="preserve">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C546C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C546C2" w:rsidRDefault="00BC4C35" w:rsidP="00D573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C546C2">
              <w:rPr>
                <w:sz w:val="25"/>
                <w:szCs w:val="25"/>
              </w:rPr>
              <w:t xml:space="preserve">соответствии с сетевым графиком </w:t>
            </w:r>
            <w:r w:rsidR="00041ACC" w:rsidRPr="00C546C2">
              <w:rPr>
                <w:sz w:val="25"/>
                <w:szCs w:val="25"/>
              </w:rPr>
              <w:lastRenderedPageBreak/>
              <w:t>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A24AB9D" w:rsidR="00041ACC" w:rsidRPr="00C546C2" w:rsidRDefault="00041ACC" w:rsidP="00C22AB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27.06.2016 был проведен аукцион на заключение муниципального контракта на оказание услуг на проведение семинаров. Дополнительно, по результатам экономии денежных средств первого аукциона, проведен</w:t>
            </w:r>
            <w:r w:rsidR="002366DB" w:rsidRPr="00C546C2">
              <w:rPr>
                <w:sz w:val="25"/>
                <w:szCs w:val="25"/>
              </w:rPr>
              <w:t xml:space="preserve"> повторный</w:t>
            </w:r>
            <w:r w:rsidRPr="00C546C2">
              <w:rPr>
                <w:sz w:val="25"/>
                <w:szCs w:val="25"/>
              </w:rPr>
              <w:t xml:space="preserve"> аукцион и заключены договоры на проведение тренингов</w:t>
            </w:r>
            <w:r w:rsidR="002366DB" w:rsidRPr="00C546C2">
              <w:rPr>
                <w:sz w:val="25"/>
                <w:szCs w:val="25"/>
              </w:rPr>
              <w:t>, деловых игр</w:t>
            </w:r>
            <w:r w:rsidRPr="00C546C2">
              <w:rPr>
                <w:sz w:val="25"/>
                <w:szCs w:val="25"/>
              </w:rPr>
              <w:t xml:space="preserve"> по темам: «</w:t>
            </w:r>
            <w:proofErr w:type="spellStart"/>
            <w:r w:rsidRPr="00C546C2">
              <w:rPr>
                <w:sz w:val="25"/>
                <w:szCs w:val="25"/>
              </w:rPr>
              <w:t>Энергоменеджмент</w:t>
            </w:r>
            <w:proofErr w:type="spellEnd"/>
            <w:r w:rsidRPr="00C546C2">
              <w:rPr>
                <w:sz w:val="25"/>
                <w:szCs w:val="25"/>
              </w:rPr>
              <w:t xml:space="preserve"> и личная </w:t>
            </w:r>
            <w:r w:rsidRPr="00C546C2">
              <w:rPr>
                <w:sz w:val="25"/>
                <w:szCs w:val="25"/>
              </w:rPr>
              <w:lastRenderedPageBreak/>
              <w:t>эффективность» - 8 часов; «Личный бренд: Создай себя сам!» - 8 часов; «Личностны</w:t>
            </w:r>
            <w:r w:rsidR="00BC4C35" w:rsidRPr="00C546C2">
              <w:rPr>
                <w:sz w:val="25"/>
                <w:szCs w:val="25"/>
              </w:rPr>
              <w:t>й рост руководителя» - 8 часов.</w:t>
            </w:r>
            <w:r w:rsidR="002366DB" w:rsidRPr="00C546C2">
              <w:rPr>
                <w:sz w:val="25"/>
                <w:szCs w:val="25"/>
              </w:rPr>
              <w:t xml:space="preserve"> </w:t>
            </w:r>
            <w:r w:rsidR="00720243" w:rsidRPr="00C546C2">
              <w:rPr>
                <w:sz w:val="25"/>
                <w:szCs w:val="25"/>
              </w:rPr>
              <w:t xml:space="preserve">В сентябре проведены тренинги для начинающих предпринимателей – 48 часов. </w:t>
            </w:r>
            <w:r w:rsidR="00C22AB8" w:rsidRPr="00C546C2">
              <w:rPr>
                <w:sz w:val="25"/>
                <w:szCs w:val="25"/>
              </w:rPr>
              <w:t>С 12 по 14 октября 2016 года проведены</w:t>
            </w:r>
            <w:r w:rsidR="004F1D05" w:rsidRPr="00C546C2">
              <w:rPr>
                <w:sz w:val="25"/>
                <w:szCs w:val="25"/>
              </w:rPr>
              <w:t xml:space="preserve"> образовательны</w:t>
            </w:r>
            <w:r w:rsidR="00C22AB8" w:rsidRPr="00C546C2">
              <w:rPr>
                <w:sz w:val="25"/>
                <w:szCs w:val="25"/>
              </w:rPr>
              <w:t>е</w:t>
            </w:r>
            <w:r w:rsidR="004F1D05" w:rsidRPr="00C546C2">
              <w:rPr>
                <w:sz w:val="25"/>
                <w:szCs w:val="25"/>
              </w:rPr>
              <w:t xml:space="preserve"> мероприяти</w:t>
            </w:r>
            <w:r w:rsidR="00C22AB8" w:rsidRPr="00C546C2">
              <w:rPr>
                <w:sz w:val="25"/>
                <w:szCs w:val="25"/>
              </w:rPr>
              <w:t>я</w:t>
            </w:r>
            <w:r w:rsidR="00720243" w:rsidRPr="00C546C2">
              <w:rPr>
                <w:sz w:val="25"/>
                <w:szCs w:val="25"/>
              </w:rPr>
              <w:t xml:space="preserve"> (тренинг</w:t>
            </w:r>
            <w:r w:rsidR="00C22AB8" w:rsidRPr="00C546C2">
              <w:rPr>
                <w:sz w:val="25"/>
                <w:szCs w:val="25"/>
              </w:rPr>
              <w:t>и</w:t>
            </w:r>
            <w:r w:rsidR="00720243" w:rsidRPr="00C546C2">
              <w:rPr>
                <w:sz w:val="25"/>
                <w:szCs w:val="25"/>
              </w:rPr>
              <w:t>)</w:t>
            </w:r>
            <w:r w:rsidR="004F1D05" w:rsidRPr="00C546C2">
              <w:rPr>
                <w:sz w:val="25"/>
                <w:szCs w:val="25"/>
              </w:rPr>
              <w:t xml:space="preserve">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  <w:r w:rsidR="00C22AB8" w:rsidRPr="00C546C2">
              <w:rPr>
                <w:sz w:val="25"/>
                <w:szCs w:val="25"/>
              </w:rPr>
              <w:t>.</w:t>
            </w:r>
          </w:p>
        </w:tc>
      </w:tr>
      <w:tr w:rsidR="00041ACC" w:rsidRPr="00F953A3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C546C2" w:rsidRDefault="00041ACC" w:rsidP="004D30BE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C546C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C546C2" w:rsidRDefault="00BC4C35" w:rsidP="004D30B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6F85DB70" w:rsidR="00E61820" w:rsidRPr="00C546C2" w:rsidRDefault="00896A4F" w:rsidP="00B608F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2016 году получателями финансовой поддержки стали </w:t>
            </w:r>
            <w:r w:rsidRPr="00896A4F">
              <w:rPr>
                <w:sz w:val="25"/>
                <w:szCs w:val="25"/>
              </w:rPr>
              <w:t>субъект</w:t>
            </w:r>
            <w:r>
              <w:rPr>
                <w:sz w:val="25"/>
                <w:szCs w:val="25"/>
              </w:rPr>
              <w:t>ы</w:t>
            </w:r>
            <w:r w:rsidRPr="00896A4F">
              <w:rPr>
                <w:sz w:val="25"/>
                <w:szCs w:val="25"/>
              </w:rPr>
              <w:t xml:space="preserve"> малого и среднего предпринимательства города Когалыма</w:t>
            </w:r>
            <w:r>
              <w:rPr>
                <w:sz w:val="25"/>
                <w:szCs w:val="25"/>
              </w:rPr>
              <w:t xml:space="preserve">. Объем финансовой поддержки составил 7 232,4 тыс. рублей. Были предоставлены </w:t>
            </w:r>
            <w:r w:rsidRPr="00896A4F">
              <w:rPr>
                <w:sz w:val="25"/>
                <w:szCs w:val="25"/>
              </w:rPr>
              <w:t>гранты в виде субсидий</w:t>
            </w:r>
            <w:r>
              <w:rPr>
                <w:sz w:val="25"/>
                <w:szCs w:val="25"/>
              </w:rPr>
              <w:t xml:space="preserve"> </w:t>
            </w:r>
            <w:r w:rsidRPr="00896A4F">
              <w:rPr>
                <w:sz w:val="25"/>
                <w:szCs w:val="25"/>
              </w:rPr>
              <w:t>на развитие субъектов малого и среднего предпринимательства города Когалыма</w:t>
            </w:r>
            <w:r>
              <w:rPr>
                <w:sz w:val="25"/>
                <w:szCs w:val="25"/>
              </w:rPr>
              <w:t xml:space="preserve">, </w:t>
            </w:r>
            <w:r w:rsidRPr="00896A4F">
              <w:rPr>
                <w:sz w:val="25"/>
                <w:szCs w:val="25"/>
              </w:rPr>
              <w:t>на развитие молодежного предпринимательства</w:t>
            </w:r>
            <w:r>
              <w:rPr>
                <w:sz w:val="25"/>
                <w:szCs w:val="25"/>
              </w:rPr>
              <w:t xml:space="preserve">, </w:t>
            </w:r>
            <w:r w:rsidRPr="00896A4F">
              <w:rPr>
                <w:sz w:val="25"/>
                <w:szCs w:val="25"/>
              </w:rPr>
              <w:t>на поддержку социального предпринимательства</w:t>
            </w:r>
            <w:r>
              <w:rPr>
                <w:sz w:val="25"/>
                <w:szCs w:val="25"/>
              </w:rPr>
              <w:t>,</w:t>
            </w:r>
            <w:r w:rsidRPr="00896A4F">
              <w:rPr>
                <w:sz w:val="25"/>
                <w:szCs w:val="25"/>
              </w:rPr>
              <w:t xml:space="preserve"> на поддержку начинающим предпринимателям</w:t>
            </w:r>
            <w:r>
              <w:rPr>
                <w:sz w:val="25"/>
                <w:szCs w:val="25"/>
              </w:rPr>
              <w:t xml:space="preserve">, а также </w:t>
            </w:r>
            <w:r w:rsidRPr="00896A4F">
              <w:rPr>
                <w:sz w:val="25"/>
                <w:szCs w:val="25"/>
              </w:rPr>
              <w:t>по городскому конкурсу «Предприниматель года».</w:t>
            </w:r>
            <w:r>
              <w:rPr>
                <w:sz w:val="25"/>
                <w:szCs w:val="25"/>
              </w:rPr>
              <w:t xml:space="preserve"> Предоставлены</w:t>
            </w:r>
            <w:r w:rsidRPr="00896A4F">
              <w:rPr>
                <w:sz w:val="25"/>
                <w:szCs w:val="25"/>
              </w:rPr>
              <w:t xml:space="preserve"> субсидии в целях компенсации части затрат, связанных с оказанием услуг по развитию и поддержке субъектов малого и среднего предпринимательства</w:t>
            </w:r>
            <w:r>
              <w:rPr>
                <w:sz w:val="25"/>
                <w:szCs w:val="25"/>
              </w:rPr>
              <w:t>.</w:t>
            </w:r>
          </w:p>
        </w:tc>
      </w:tr>
      <w:tr w:rsidR="00041ACC" w:rsidRPr="00F953A3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C546C2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C546C2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</w:t>
            </w:r>
            <w:r w:rsidRPr="00C546C2">
              <w:rPr>
                <w:sz w:val="25"/>
                <w:szCs w:val="25"/>
              </w:rPr>
              <w:lastRenderedPageBreak/>
              <w:t>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C546C2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C546C2">
              <w:rPr>
                <w:sz w:val="25"/>
                <w:szCs w:val="25"/>
              </w:rPr>
              <w:t>в</w:t>
            </w:r>
            <w:proofErr w:type="gramEnd"/>
            <w:r w:rsidRPr="00C546C2">
              <w:rPr>
                <w:sz w:val="25"/>
                <w:szCs w:val="25"/>
              </w:rPr>
              <w:t xml:space="preserve"> </w:t>
            </w:r>
            <w:proofErr w:type="gramStart"/>
            <w:r w:rsidRPr="00C546C2">
              <w:rPr>
                <w:sz w:val="25"/>
                <w:szCs w:val="25"/>
              </w:rPr>
              <w:t>Ханты-Мансийском</w:t>
            </w:r>
            <w:proofErr w:type="gramEnd"/>
            <w:r w:rsidRPr="00C546C2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C546C2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C546C2" w:rsidRDefault="00BC4C35" w:rsidP="004D30B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C546C2">
              <w:rPr>
                <w:sz w:val="25"/>
                <w:szCs w:val="25"/>
              </w:rPr>
              <w:t xml:space="preserve">соответствии со </w:t>
            </w:r>
            <w:proofErr w:type="gramStart"/>
            <w:r w:rsidR="00041ACC" w:rsidRPr="00C546C2">
              <w:rPr>
                <w:sz w:val="25"/>
                <w:szCs w:val="25"/>
              </w:rPr>
              <w:t>сроками</w:t>
            </w:r>
            <w:proofErr w:type="gramEnd"/>
            <w:r w:rsidR="00041ACC" w:rsidRPr="00C546C2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C546C2" w:rsidRDefault="00041ACC" w:rsidP="00977DC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C546C2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C546C2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C546C2" w:rsidRDefault="00041ACC" w:rsidP="00331943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F953A3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37FDAEA3" w:rsidR="00041ACC" w:rsidRPr="00C546C2" w:rsidRDefault="00041ACC" w:rsidP="00174C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C546C2" w:rsidRDefault="00041ACC" w:rsidP="00A91A4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C546C2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C546C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B582E8D" w:rsidR="00041ACC" w:rsidRPr="00C546C2" w:rsidRDefault="00BC4C35" w:rsidP="00C6124D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041ACC" w:rsidRPr="00C546C2">
              <w:rPr>
                <w:spacing w:val="-18"/>
                <w:sz w:val="25"/>
                <w:szCs w:val="25"/>
              </w:rPr>
              <w:t>утвержденными</w:t>
            </w:r>
            <w:r w:rsidR="00041ACC" w:rsidRPr="00C546C2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1ADCC7" w14:textId="45C86873" w:rsidR="007B396C" w:rsidRDefault="00041ACC" w:rsidP="007B396C">
            <w:pPr>
              <w:jc w:val="both"/>
              <w:rPr>
                <w:sz w:val="25"/>
                <w:szCs w:val="25"/>
              </w:rPr>
            </w:pPr>
            <w:proofErr w:type="gramStart"/>
            <w:r w:rsidRPr="00C546C2">
              <w:rPr>
                <w:sz w:val="25"/>
                <w:szCs w:val="25"/>
              </w:rPr>
              <w:t>В июле месяце</w:t>
            </w:r>
            <w:r w:rsidR="000101FC">
              <w:rPr>
                <w:sz w:val="25"/>
                <w:szCs w:val="25"/>
              </w:rPr>
              <w:t xml:space="preserve"> 2016 го</w:t>
            </w:r>
            <w:r w:rsidRPr="00C546C2">
              <w:rPr>
                <w:sz w:val="25"/>
                <w:szCs w:val="25"/>
              </w:rPr>
              <w:t xml:space="preserve">да проведено заседание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</w:t>
            </w:r>
            <w:proofErr w:type="spellStart"/>
            <w:r w:rsidRPr="00C546C2">
              <w:rPr>
                <w:sz w:val="25"/>
                <w:szCs w:val="25"/>
              </w:rPr>
              <w:t>ресурсоснабжающими</w:t>
            </w:r>
            <w:proofErr w:type="spellEnd"/>
            <w:r w:rsidRPr="00C546C2">
              <w:rPr>
                <w:sz w:val="25"/>
                <w:szCs w:val="25"/>
              </w:rPr>
              <w:t xml:space="preserve">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</w:t>
            </w:r>
            <w:proofErr w:type="gramEnd"/>
            <w:r w:rsidRPr="00C546C2">
              <w:rPr>
                <w:sz w:val="25"/>
                <w:szCs w:val="25"/>
              </w:rPr>
              <w:t>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</w:t>
            </w:r>
            <w:proofErr w:type="gramStart"/>
            <w:r w:rsidRPr="00C546C2">
              <w:rPr>
                <w:sz w:val="25"/>
                <w:szCs w:val="25"/>
              </w:rPr>
              <w:t>о-</w:t>
            </w:r>
            <w:proofErr w:type="gramEnd"/>
            <w:r w:rsidRPr="00C546C2">
              <w:rPr>
                <w:sz w:val="25"/>
                <w:szCs w:val="25"/>
              </w:rPr>
              <w:t>, газо-, тепло-, водоснабжения и водоотведения по принципу «одного окна».</w:t>
            </w:r>
            <w:r w:rsidR="007B396C">
              <w:rPr>
                <w:sz w:val="25"/>
                <w:szCs w:val="25"/>
              </w:rPr>
              <w:t xml:space="preserve"> </w:t>
            </w:r>
          </w:p>
          <w:p w14:paraId="75853E6E" w14:textId="40334ECC" w:rsidR="00F75598" w:rsidRPr="00C546C2" w:rsidRDefault="00041ACC" w:rsidP="00F7559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средствах массовой информации опубликовано Инвестиционное послание главы города Когалыма.</w:t>
            </w:r>
            <w:r w:rsidR="007B396C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</w:t>
            </w:r>
            <w:r w:rsidR="007B396C" w:rsidRPr="007B396C">
              <w:rPr>
                <w:sz w:val="25"/>
                <w:szCs w:val="25"/>
              </w:rPr>
              <w:t>В целях внедрения в городе Когалыме успешных практик, направленных на развитие и поддержку малого и среднего предпринимательств</w:t>
            </w:r>
            <w:r w:rsidR="00F75598">
              <w:rPr>
                <w:sz w:val="25"/>
                <w:szCs w:val="25"/>
              </w:rPr>
              <w:t>,</w:t>
            </w:r>
            <w:r w:rsidR="007B396C" w:rsidRPr="007B396C">
              <w:rPr>
                <w:sz w:val="25"/>
                <w:szCs w:val="25"/>
              </w:rPr>
              <w:t xml:space="preserve"> между Департаментом </w:t>
            </w:r>
            <w:r w:rsidR="007B396C" w:rsidRPr="007B396C">
              <w:rPr>
                <w:sz w:val="25"/>
                <w:szCs w:val="25"/>
              </w:rPr>
              <w:lastRenderedPageBreak/>
              <w:t xml:space="preserve">экономического развития автономного округа и Администрацией города Когалыма 9 марта 2016 года было заключено Соглашение по вопросам сотрудничества. </w:t>
            </w:r>
            <w:r w:rsidR="00F75598" w:rsidRPr="00F75598">
              <w:rPr>
                <w:sz w:val="25"/>
                <w:szCs w:val="25"/>
              </w:rPr>
              <w:t xml:space="preserve">Разработан и утвержден План мероприятий по внедрению успешных практик. В течение 2016 года осуществлялось внедрение 12 успешных  практик, </w:t>
            </w:r>
            <w:r w:rsidR="00F75598" w:rsidRPr="00F75598">
              <w:rPr>
                <w:color w:val="000000"/>
                <w:sz w:val="25"/>
                <w:szCs w:val="25"/>
              </w:rPr>
              <w:t xml:space="preserve">направленных на развитие и поддержку малого и среднего предпринимательства, включенных в Атлас муниципальных практик Агентства стратегических инициатив. </w:t>
            </w:r>
            <w:r w:rsidR="00F75598" w:rsidRPr="00F75598">
              <w:rPr>
                <w:sz w:val="25"/>
                <w:szCs w:val="25"/>
              </w:rPr>
              <w:t xml:space="preserve">В соответствии с протоколами заседания </w:t>
            </w:r>
            <w:r w:rsidR="00F75598" w:rsidRPr="00F75598">
              <w:rPr>
                <w:color w:val="000000"/>
                <w:sz w:val="25"/>
                <w:szCs w:val="25"/>
              </w:rPr>
              <w:t>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 успешные практики внедрены полностью.</w:t>
            </w:r>
          </w:p>
        </w:tc>
      </w:tr>
      <w:tr w:rsidR="00041ACC" w:rsidRPr="00F953A3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C546C2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C546C2" w:rsidRDefault="00041ACC" w:rsidP="00A91A4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C546C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09126E">
              <w:rPr>
                <w:sz w:val="25"/>
                <w:szCs w:val="25"/>
              </w:rPr>
              <w:t>Д</w:t>
            </w:r>
            <w:r w:rsidR="00041ACC" w:rsidRPr="0009126E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40342E55" w:rsidR="00041ACC" w:rsidRPr="00C546C2" w:rsidRDefault="00041ACC" w:rsidP="00886CE2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C546C2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C546C2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C546C2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C546C2">
              <w:rPr>
                <w:sz w:val="25"/>
                <w:szCs w:val="25"/>
              </w:rPr>
              <w:t xml:space="preserve"> В июне 2016 года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C546C2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C546C2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C546C2">
              <w:rPr>
                <w:sz w:val="25"/>
                <w:szCs w:val="25"/>
              </w:rPr>
              <w:t>.</w:t>
            </w:r>
            <w:r w:rsidR="005F6BF4">
              <w:rPr>
                <w:sz w:val="25"/>
                <w:szCs w:val="25"/>
              </w:rPr>
              <w:t xml:space="preserve">           </w:t>
            </w:r>
            <w:r w:rsidR="005F6BF4" w:rsidRPr="00414C77">
              <w:rPr>
                <w:sz w:val="25"/>
                <w:szCs w:val="25"/>
              </w:rPr>
              <w:t xml:space="preserve">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</w:t>
            </w:r>
            <w:r w:rsidR="005F6BF4" w:rsidRPr="003125CA">
              <w:rPr>
                <w:sz w:val="25"/>
                <w:szCs w:val="25"/>
                <w:highlight w:val="yellow"/>
              </w:rPr>
              <w:t>Общее количество подготовленных заключений об ОРВ проектов муниципальных НПА - 14</w:t>
            </w:r>
            <w:r w:rsidR="00F50E7D" w:rsidRPr="003125CA">
              <w:rPr>
                <w:sz w:val="25"/>
                <w:szCs w:val="25"/>
                <w:highlight w:val="yellow"/>
              </w:rPr>
              <w:t>9</w:t>
            </w:r>
            <w:r w:rsidR="005F6BF4" w:rsidRPr="003125CA">
              <w:rPr>
                <w:sz w:val="25"/>
                <w:szCs w:val="25"/>
                <w:highlight w:val="yellow"/>
              </w:rPr>
              <w:t xml:space="preserve">, в том числе при проведении </w:t>
            </w:r>
            <w:proofErr w:type="gramStart"/>
            <w:r w:rsidR="005F6BF4" w:rsidRPr="003125CA">
              <w:rPr>
                <w:sz w:val="25"/>
                <w:szCs w:val="25"/>
                <w:highlight w:val="yellow"/>
              </w:rPr>
              <w:t>углубленной</w:t>
            </w:r>
            <w:proofErr w:type="gramEnd"/>
            <w:r w:rsidR="00886CE2">
              <w:rPr>
                <w:sz w:val="25"/>
                <w:szCs w:val="25"/>
                <w:highlight w:val="yellow"/>
              </w:rPr>
              <w:t xml:space="preserve"> </w:t>
            </w:r>
            <w:r w:rsidR="005F6BF4" w:rsidRPr="003125CA">
              <w:rPr>
                <w:sz w:val="25"/>
                <w:szCs w:val="25"/>
                <w:highlight w:val="yellow"/>
              </w:rPr>
              <w:t xml:space="preserve">ОРВ – </w:t>
            </w:r>
            <w:r w:rsidR="00F50E7D" w:rsidRPr="003125CA">
              <w:rPr>
                <w:sz w:val="25"/>
                <w:szCs w:val="25"/>
                <w:highlight w:val="yellow"/>
              </w:rPr>
              <w:t>6</w:t>
            </w:r>
            <w:r w:rsidR="005F6BF4" w:rsidRPr="003125CA">
              <w:rPr>
                <w:sz w:val="25"/>
                <w:szCs w:val="25"/>
                <w:highlight w:val="yellow"/>
              </w:rPr>
              <w:t xml:space="preserve"> заключений. Выдано </w:t>
            </w:r>
            <w:r w:rsidR="00F50E7D" w:rsidRPr="003125CA">
              <w:rPr>
                <w:sz w:val="25"/>
                <w:szCs w:val="25"/>
                <w:highlight w:val="yellow"/>
              </w:rPr>
              <w:t>3</w:t>
            </w:r>
            <w:r w:rsidR="005F6BF4" w:rsidRPr="003125CA">
              <w:rPr>
                <w:sz w:val="25"/>
                <w:szCs w:val="25"/>
                <w:highlight w:val="yellow"/>
              </w:rPr>
              <w:t xml:space="preserve"> заключения об экспертизе нормативного правового акта.</w:t>
            </w:r>
            <w:r w:rsidR="005F6BF4" w:rsidRPr="00414C77">
              <w:rPr>
                <w:sz w:val="26"/>
                <w:szCs w:val="26"/>
              </w:rPr>
              <w:t xml:space="preserve"> </w:t>
            </w:r>
          </w:p>
        </w:tc>
      </w:tr>
      <w:tr w:rsidR="00041ACC" w:rsidRPr="00F953A3" w14:paraId="07BF88D9" w14:textId="77777777" w:rsidTr="0009126E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C546C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C546C2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 xml:space="preserve">Установление порядка списания 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заказчиком в 2016 году начисленных сумм неустоек (штрафов, пеней) по контрактам, заключенным в целях</w:t>
            </w:r>
            <w:r w:rsidR="00456016" w:rsidRPr="00C546C2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C546C2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C546C2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C546C2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C546C2" w:rsidRDefault="00BC4C35" w:rsidP="0013623F">
            <w:pPr>
              <w:jc w:val="center"/>
              <w:rPr>
                <w:sz w:val="25"/>
                <w:szCs w:val="25"/>
              </w:rPr>
            </w:pPr>
            <w:r w:rsidRPr="0009126E">
              <w:rPr>
                <w:sz w:val="25"/>
                <w:szCs w:val="25"/>
              </w:rPr>
              <w:lastRenderedPageBreak/>
              <w:t>В</w:t>
            </w:r>
            <w:r w:rsidR="00041ACC" w:rsidRPr="0009126E">
              <w:rPr>
                <w:sz w:val="25"/>
                <w:szCs w:val="25"/>
              </w:rPr>
              <w:t xml:space="preserve"> течение </w:t>
            </w:r>
            <w:r w:rsidR="00041ACC" w:rsidRPr="0009126E">
              <w:rPr>
                <w:sz w:val="25"/>
                <w:szCs w:val="25"/>
              </w:rPr>
              <w:lastRenderedPageBreak/>
              <w:t>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C546C2" w:rsidRDefault="00041ACC" w:rsidP="00C40DA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Приказом </w:t>
            </w:r>
            <w:proofErr w:type="gramStart"/>
            <w:r w:rsidRPr="00C546C2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C546C2">
              <w:rPr>
                <w:sz w:val="25"/>
                <w:szCs w:val="25"/>
              </w:rPr>
              <w:t xml:space="preserve"> от 28.03.2016 №16-О </w:t>
            </w:r>
            <w:r w:rsidRPr="00C546C2">
              <w:rPr>
                <w:sz w:val="25"/>
                <w:szCs w:val="25"/>
              </w:rPr>
              <w:lastRenderedPageBreak/>
              <w:t>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C546C2" w:rsidRDefault="00041ACC" w:rsidP="00C40DA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Постановлением </w:t>
            </w:r>
            <w:r w:rsidR="00F75598">
              <w:rPr>
                <w:sz w:val="25"/>
                <w:szCs w:val="25"/>
              </w:rPr>
              <w:t>А</w:t>
            </w:r>
            <w:r w:rsidRPr="00C546C2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77B210CC" w:rsidR="00041ACC" w:rsidRPr="00C546C2" w:rsidRDefault="00041ACC" w:rsidP="00C660E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течение отчетного периода состоялось </w:t>
            </w:r>
            <w:r w:rsidR="00DB2301" w:rsidRPr="00C546C2">
              <w:rPr>
                <w:sz w:val="25"/>
                <w:szCs w:val="25"/>
              </w:rPr>
              <w:t>четыре</w:t>
            </w:r>
            <w:r w:rsidRPr="00C546C2">
              <w:rPr>
                <w:sz w:val="25"/>
                <w:szCs w:val="25"/>
              </w:rPr>
              <w:t xml:space="preserve">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</w:t>
            </w:r>
            <w:r w:rsidR="00C660E8" w:rsidRPr="00C546C2">
              <w:rPr>
                <w:sz w:val="25"/>
                <w:szCs w:val="25"/>
              </w:rPr>
              <w:t>663 007,59</w:t>
            </w:r>
            <w:r w:rsidRPr="00C546C2">
              <w:rPr>
                <w:sz w:val="25"/>
                <w:szCs w:val="25"/>
              </w:rPr>
              <w:t xml:space="preserve"> рублей.</w:t>
            </w:r>
          </w:p>
        </w:tc>
      </w:tr>
      <w:tr w:rsidR="00041ACC" w:rsidRPr="00F953A3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041ACC" w:rsidRPr="00C546C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</w:t>
            </w:r>
            <w:r w:rsidR="00041ACC" w:rsidRPr="00C546C2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C546C2" w:rsidRDefault="00041ACC" w:rsidP="0013623F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C546C2" w:rsidRDefault="00041ACC" w:rsidP="0013623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F953A3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C546C2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8089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C546C2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C546C2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C546C2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C546C2" w:rsidRDefault="00BC4C35" w:rsidP="00750A6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041ACC" w:rsidRPr="00C546C2" w:rsidRDefault="00041ACC" w:rsidP="00F5607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041ACC" w:rsidRPr="00C546C2" w:rsidRDefault="00041ACC" w:rsidP="002B07D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14-15 апреля 2016 года в городе Ханты-Мансийске состоялся Югорский промышленный </w:t>
            </w:r>
            <w:r w:rsidRPr="00C546C2">
              <w:rPr>
                <w:sz w:val="25"/>
                <w:szCs w:val="25"/>
              </w:rPr>
              <w:lastRenderedPageBreak/>
              <w:t>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041ACC" w:rsidRPr="00F953A3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C546C2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C546C2" w:rsidRDefault="00041ACC" w:rsidP="0045601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C546C2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C546C2" w:rsidRDefault="00EE3439" w:rsidP="0045601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C546C2" w:rsidRDefault="00BC4C35" w:rsidP="009D3903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C546C2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C546C2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C546C2">
              <w:rPr>
                <w:sz w:val="25"/>
                <w:szCs w:val="25"/>
              </w:rPr>
              <w:t xml:space="preserve"> регулярно</w:t>
            </w:r>
            <w:r w:rsidRPr="00C546C2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C546C2">
              <w:rPr>
                <w:sz w:val="25"/>
                <w:szCs w:val="25"/>
              </w:rPr>
              <w:t>ВКонтакте</w:t>
            </w:r>
            <w:proofErr w:type="spellEnd"/>
            <w:r w:rsidRPr="00C546C2">
              <w:rPr>
                <w:sz w:val="25"/>
                <w:szCs w:val="25"/>
              </w:rPr>
              <w:t>».</w:t>
            </w:r>
            <w:proofErr w:type="gramEnd"/>
          </w:p>
          <w:p w14:paraId="061FA47C" w14:textId="77777777" w:rsidR="009501EF" w:rsidRPr="00C546C2" w:rsidRDefault="009501EF" w:rsidP="009501E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целях размещения актуальной информации, 01.06.2016 создана отдельная открытая группа в социальной сети «</w:t>
            </w:r>
            <w:proofErr w:type="spellStart"/>
            <w:r w:rsidRPr="00C546C2">
              <w:rPr>
                <w:sz w:val="25"/>
                <w:szCs w:val="25"/>
              </w:rPr>
              <w:t>ВКонтакте</w:t>
            </w:r>
            <w:proofErr w:type="spellEnd"/>
            <w:r w:rsidRPr="00C546C2">
              <w:rPr>
                <w:sz w:val="25"/>
                <w:szCs w:val="25"/>
              </w:rPr>
              <w:t>» - «Развитие предпринимательства в городе Когалыме».</w:t>
            </w:r>
          </w:p>
          <w:p w14:paraId="22DA3E2E" w14:textId="21F9D8B4" w:rsidR="009501EF" w:rsidRPr="00C546C2" w:rsidRDefault="009501EF" w:rsidP="009501E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C546C2">
              <w:rPr>
                <w:sz w:val="25"/>
                <w:szCs w:val="25"/>
              </w:rPr>
              <w:t>в соответствии с соглашением</w:t>
            </w:r>
            <w:r w:rsidRPr="00C546C2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1A206FF5" w:rsidR="00041ACC" w:rsidRPr="00C546C2" w:rsidRDefault="00B72943" w:rsidP="00F54A8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Всего с начала 2016 года было размещено </w:t>
            </w:r>
            <w:r w:rsidR="00253388" w:rsidRPr="00C546C2">
              <w:rPr>
                <w:sz w:val="25"/>
                <w:szCs w:val="25"/>
              </w:rPr>
              <w:t>7</w:t>
            </w:r>
            <w:r w:rsidR="00F54A82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</w:t>
            </w:r>
            <w:r w:rsidR="00622070" w:rsidRPr="00C546C2">
              <w:rPr>
                <w:sz w:val="25"/>
                <w:szCs w:val="25"/>
              </w:rPr>
              <w:t>информационных материал</w:t>
            </w:r>
            <w:r w:rsidR="00253388" w:rsidRPr="00C546C2">
              <w:rPr>
                <w:sz w:val="25"/>
                <w:szCs w:val="25"/>
              </w:rPr>
              <w:t>ов</w:t>
            </w:r>
            <w:r w:rsidRPr="00C546C2">
              <w:rPr>
                <w:sz w:val="25"/>
                <w:szCs w:val="25"/>
              </w:rPr>
              <w:t xml:space="preserve"> </w:t>
            </w:r>
            <w:r w:rsidR="00596B2D" w:rsidRPr="00C546C2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C546C2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C546C2">
              <w:rPr>
                <w:sz w:val="25"/>
                <w:szCs w:val="25"/>
              </w:rPr>
              <w:t xml:space="preserve">о </w:t>
            </w:r>
            <w:r w:rsidRPr="00C546C2">
              <w:rPr>
                <w:sz w:val="25"/>
                <w:szCs w:val="25"/>
              </w:rPr>
              <w:t>конкурс</w:t>
            </w:r>
            <w:r w:rsidR="0048018C" w:rsidRPr="00C546C2">
              <w:rPr>
                <w:sz w:val="25"/>
                <w:szCs w:val="25"/>
              </w:rPr>
              <w:t>ах, выставках, опросах.</w:t>
            </w:r>
            <w:r w:rsidR="00EC4063" w:rsidRPr="00C546C2">
              <w:rPr>
                <w:sz w:val="25"/>
                <w:szCs w:val="25"/>
              </w:rPr>
              <w:t xml:space="preserve"> </w:t>
            </w:r>
          </w:p>
        </w:tc>
      </w:tr>
      <w:tr w:rsidR="00041ACC" w:rsidRPr="00F953A3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174C35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C546C2" w:rsidRDefault="00041ACC" w:rsidP="007730C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C546C2">
              <w:rPr>
                <w:sz w:val="25"/>
                <w:szCs w:val="25"/>
              </w:rPr>
              <w:t>профориентационного</w:t>
            </w:r>
            <w:proofErr w:type="spellEnd"/>
            <w:r w:rsidRPr="00C546C2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C546C2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 xml:space="preserve">правление образования </w:t>
            </w:r>
            <w:r w:rsidR="00041ACC" w:rsidRPr="00C546C2">
              <w:rPr>
                <w:sz w:val="25"/>
                <w:szCs w:val="25"/>
              </w:rPr>
              <w:lastRenderedPageBreak/>
              <w:t>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C546C2" w:rsidRDefault="00BC4C35" w:rsidP="001848A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Е</w:t>
            </w:r>
            <w:r w:rsidR="00041ACC" w:rsidRPr="00C546C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C546C2" w:rsidRDefault="00041ACC" w:rsidP="00D2741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1AD030E" w:rsidR="00041ACC" w:rsidRPr="00C546C2" w:rsidRDefault="00041ACC" w:rsidP="00EB5A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 состоянию на отчетную дату освоили </w:t>
            </w:r>
            <w:proofErr w:type="spellStart"/>
            <w:r w:rsidRPr="00C546C2">
              <w:rPr>
                <w:sz w:val="25"/>
                <w:szCs w:val="25"/>
              </w:rPr>
              <w:t>профориентационный</w:t>
            </w:r>
            <w:proofErr w:type="spellEnd"/>
            <w:r w:rsidRPr="00C546C2">
              <w:rPr>
                <w:sz w:val="25"/>
                <w:szCs w:val="25"/>
              </w:rPr>
              <w:t xml:space="preserve"> курс «Азбука бизнеса» 67 обучающихся 10-х классов (1 год обучения) и 70 обучающихся 11-х классов (2 год обучения).</w:t>
            </w:r>
            <w:r w:rsidR="00AB7BC7" w:rsidRPr="00C546C2">
              <w:rPr>
                <w:sz w:val="25"/>
                <w:szCs w:val="25"/>
              </w:rPr>
              <w:t xml:space="preserve"> В 2016-2017 учебном году функционирует одна учебная группа учащихся 10-х классов 23 человека.</w:t>
            </w:r>
          </w:p>
        </w:tc>
      </w:tr>
      <w:tr w:rsidR="00041ACC" w:rsidRPr="00F953A3" w14:paraId="35914829" w14:textId="77777777" w:rsidTr="00C660E8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C546C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  <w:r w:rsidR="00EE3439" w:rsidRPr="00C546C2">
              <w:rPr>
                <w:sz w:val="25"/>
                <w:szCs w:val="25"/>
              </w:rPr>
              <w:t>у</w:t>
            </w:r>
            <w:r w:rsidRPr="00C546C2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54A41614" w:rsidR="00041ACC" w:rsidRPr="00C546C2" w:rsidRDefault="00041ACC" w:rsidP="004677F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01.</w:t>
            </w:r>
            <w:r w:rsidR="000903A7">
              <w:rPr>
                <w:sz w:val="25"/>
                <w:szCs w:val="25"/>
              </w:rPr>
              <w:t>01.</w:t>
            </w:r>
            <w:r w:rsidRPr="00C546C2">
              <w:rPr>
                <w:sz w:val="25"/>
                <w:szCs w:val="25"/>
              </w:rPr>
              <w:t>201</w:t>
            </w:r>
            <w:r w:rsidR="000903A7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отдохнули в оздоровительных учреждениях за пределами города </w:t>
            </w:r>
            <w:r w:rsidRPr="00CC6382">
              <w:rPr>
                <w:sz w:val="25"/>
                <w:szCs w:val="25"/>
              </w:rPr>
              <w:t>3</w:t>
            </w:r>
            <w:r w:rsidR="0083242F" w:rsidRPr="00CC6382">
              <w:rPr>
                <w:sz w:val="25"/>
                <w:szCs w:val="25"/>
              </w:rPr>
              <w:t>51</w:t>
            </w:r>
            <w:r w:rsidRPr="00C546C2">
              <w:rPr>
                <w:sz w:val="25"/>
                <w:szCs w:val="25"/>
              </w:rPr>
              <w:t xml:space="preserve"> человек (г. Ханты-Мансийск, г. Крым, г. Анапа</w:t>
            </w:r>
            <w:r w:rsidR="002869C9" w:rsidRPr="00C546C2">
              <w:rPr>
                <w:sz w:val="25"/>
                <w:szCs w:val="25"/>
              </w:rPr>
              <w:t>).</w:t>
            </w:r>
          </w:p>
          <w:p w14:paraId="0E733D85" w14:textId="04B8841B" w:rsidR="002869C9" w:rsidRPr="00C546C2" w:rsidRDefault="002869C9" w:rsidP="002869C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период осенних каникул на базе семи общеобразовательных организаций были организованы пришкольные лагеря продолжительностью 5 дней, охват составил 500 детей</w:t>
            </w:r>
            <w:proofErr w:type="gramStart"/>
            <w:r w:rsidR="00536145">
              <w:rPr>
                <w:sz w:val="25"/>
                <w:szCs w:val="25"/>
              </w:rPr>
              <w:t xml:space="preserve"> ,</w:t>
            </w:r>
            <w:proofErr w:type="gramEnd"/>
            <w:r w:rsidR="00536145">
              <w:rPr>
                <w:sz w:val="25"/>
                <w:szCs w:val="25"/>
              </w:rPr>
              <w:t xml:space="preserve"> в МАУ ДО «ДДТ» - 80 человек. </w:t>
            </w:r>
            <w:r w:rsidRPr="00C546C2">
              <w:rPr>
                <w:sz w:val="25"/>
                <w:szCs w:val="25"/>
              </w:rPr>
              <w:t xml:space="preserve">В оздоровительном лагере «Серебряный бор» (г. Тюмень) с 29.10.2016 по 05.11.2016 отдохнуло 38 детей. </w:t>
            </w:r>
          </w:p>
          <w:p w14:paraId="0C3C8AC2" w14:textId="26C10846" w:rsidR="002869C9" w:rsidRPr="00C546C2" w:rsidRDefault="002869C9" w:rsidP="002869C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Итого в 2016 году в лагерях с дневным пребыванием детей, организованных на базах образовательных организаций занято 1</w:t>
            </w:r>
            <w:r w:rsidR="00536145">
              <w:rPr>
                <w:sz w:val="25"/>
                <w:szCs w:val="25"/>
              </w:rPr>
              <w:t>349</w:t>
            </w:r>
            <w:r w:rsidRPr="00C546C2">
              <w:rPr>
                <w:sz w:val="25"/>
                <w:szCs w:val="25"/>
              </w:rPr>
              <w:t xml:space="preserve"> детей.</w:t>
            </w:r>
          </w:p>
          <w:p w14:paraId="0F0E604E" w14:textId="22415E5B" w:rsidR="00041ACC" w:rsidRPr="00C546C2" w:rsidRDefault="00041ACC" w:rsidP="00E60789">
            <w:pPr>
              <w:jc w:val="both"/>
              <w:rPr>
                <w:sz w:val="25"/>
                <w:szCs w:val="25"/>
              </w:rPr>
            </w:pPr>
            <w:r w:rsidRPr="00536145">
              <w:rPr>
                <w:sz w:val="25"/>
                <w:szCs w:val="25"/>
              </w:rPr>
              <w:t>По состоянию на 01.</w:t>
            </w:r>
            <w:r w:rsidR="00E60789" w:rsidRPr="00536145">
              <w:rPr>
                <w:sz w:val="25"/>
                <w:szCs w:val="25"/>
              </w:rPr>
              <w:t>01.2017</w:t>
            </w:r>
            <w:r w:rsidRPr="00536145">
              <w:rPr>
                <w:sz w:val="25"/>
                <w:szCs w:val="25"/>
              </w:rPr>
              <w:t xml:space="preserve">года количество приёмных родителей, имеющих право получения вознаграждения и получающих вознаграждение – </w:t>
            </w:r>
            <w:r w:rsidR="00E60789" w:rsidRPr="00536145">
              <w:rPr>
                <w:sz w:val="25"/>
                <w:szCs w:val="25"/>
              </w:rPr>
              <w:t>49</w:t>
            </w:r>
            <w:r w:rsidRPr="00536145">
              <w:rPr>
                <w:sz w:val="25"/>
                <w:szCs w:val="25"/>
              </w:rPr>
              <w:t xml:space="preserve"> в отношении 6</w:t>
            </w:r>
            <w:r w:rsidR="00E60789" w:rsidRPr="00536145">
              <w:rPr>
                <w:sz w:val="25"/>
                <w:szCs w:val="25"/>
              </w:rPr>
              <w:t>1</w:t>
            </w:r>
            <w:r w:rsidRPr="00536145">
              <w:rPr>
                <w:sz w:val="25"/>
                <w:szCs w:val="25"/>
              </w:rPr>
              <w:t xml:space="preserve"> приёмных детей</w:t>
            </w:r>
            <w:r w:rsidR="00E60789" w:rsidRPr="00536145">
              <w:rPr>
                <w:sz w:val="25"/>
                <w:szCs w:val="25"/>
              </w:rPr>
              <w:t xml:space="preserve"> (30 семей)</w:t>
            </w:r>
            <w:r w:rsidRPr="00536145">
              <w:rPr>
                <w:sz w:val="25"/>
                <w:szCs w:val="25"/>
              </w:rPr>
              <w:t>.</w:t>
            </w:r>
          </w:p>
        </w:tc>
      </w:tr>
      <w:tr w:rsidR="00041ACC" w:rsidRPr="00F953A3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F8089A" w:rsidRDefault="00041ACC" w:rsidP="00152DD4">
            <w:pPr>
              <w:jc w:val="both"/>
              <w:rPr>
                <w:sz w:val="25"/>
                <w:szCs w:val="25"/>
              </w:rPr>
            </w:pPr>
            <w:r w:rsidRPr="00F8089A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F8089A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F8089A" w:rsidRDefault="00EE3439" w:rsidP="00EE3439">
            <w:pPr>
              <w:jc w:val="both"/>
              <w:rPr>
                <w:sz w:val="25"/>
                <w:szCs w:val="25"/>
              </w:rPr>
            </w:pPr>
            <w:r w:rsidRPr="00F8089A">
              <w:rPr>
                <w:sz w:val="25"/>
                <w:szCs w:val="25"/>
              </w:rPr>
              <w:t>у</w:t>
            </w:r>
            <w:r w:rsidR="00041ACC" w:rsidRPr="00F8089A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F8089A">
              <w:rPr>
                <w:sz w:val="25"/>
                <w:szCs w:val="25"/>
              </w:rPr>
              <w:t>о</w:t>
            </w:r>
            <w:r w:rsidR="00041ACC" w:rsidRPr="00F8089A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F8089A" w:rsidRDefault="00EE3439" w:rsidP="00EE3439">
            <w:pPr>
              <w:jc w:val="both"/>
              <w:rPr>
                <w:sz w:val="25"/>
                <w:szCs w:val="25"/>
              </w:rPr>
            </w:pPr>
            <w:r w:rsidRPr="00F8089A">
              <w:rPr>
                <w:sz w:val="25"/>
                <w:szCs w:val="25"/>
              </w:rPr>
              <w:lastRenderedPageBreak/>
              <w:t>у</w:t>
            </w:r>
            <w:r w:rsidR="00041ACC" w:rsidRPr="00F8089A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F8089A">
              <w:rPr>
                <w:sz w:val="25"/>
                <w:szCs w:val="25"/>
              </w:rPr>
              <w:t>у</w:t>
            </w:r>
            <w:r w:rsidR="00041ACC" w:rsidRPr="00F8089A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09126E">
              <w:rPr>
                <w:sz w:val="25"/>
                <w:szCs w:val="25"/>
              </w:rPr>
              <w:lastRenderedPageBreak/>
              <w:t>Д</w:t>
            </w:r>
            <w:r w:rsidR="00041ACC" w:rsidRPr="0009126E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C546C2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C546C2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C546C2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C546C2">
              <w:rPr>
                <w:sz w:val="25"/>
                <w:szCs w:val="25"/>
              </w:rPr>
              <w:t>ая</w:t>
            </w:r>
            <w:r w:rsidR="006433A3" w:rsidRPr="00C546C2">
              <w:rPr>
                <w:sz w:val="25"/>
                <w:szCs w:val="25"/>
              </w:rPr>
              <w:t xml:space="preserve"> карт</w:t>
            </w:r>
            <w:r w:rsidR="00944665" w:rsidRPr="00C546C2">
              <w:rPr>
                <w:sz w:val="25"/>
                <w:szCs w:val="25"/>
              </w:rPr>
              <w:t>а</w:t>
            </w:r>
            <w:r w:rsidR="006433A3" w:rsidRPr="00C546C2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C546C2">
              <w:rPr>
                <w:sz w:val="25"/>
                <w:szCs w:val="25"/>
              </w:rPr>
              <w:t xml:space="preserve"> на 2016-20</w:t>
            </w:r>
            <w:r w:rsidR="00944665" w:rsidRPr="00C546C2">
              <w:rPr>
                <w:sz w:val="25"/>
                <w:szCs w:val="25"/>
              </w:rPr>
              <w:t>20</w:t>
            </w:r>
            <w:r w:rsidR="007F2772" w:rsidRPr="00C546C2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C546C2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C546C2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77D2EF14" w:rsidR="00041ACC" w:rsidRDefault="007F2772" w:rsidP="007F277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Выполнение (реализация) мероприятий ведется в рамках данного </w:t>
            </w:r>
            <w:r w:rsidR="00146D14">
              <w:rPr>
                <w:sz w:val="25"/>
                <w:szCs w:val="25"/>
              </w:rPr>
              <w:t>П</w:t>
            </w:r>
            <w:r w:rsidRPr="00C546C2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C546C2" w:rsidRDefault="00146D14" w:rsidP="00146D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Вся информация о выполнении Плана мероприятий регулярно размещается на </w:t>
            </w:r>
            <w:r w:rsidRPr="00146D14">
              <w:rPr>
                <w:sz w:val="25"/>
                <w:szCs w:val="25"/>
              </w:rPr>
              <w:t>официальном сайте Администрации города Когалыма в сети «Интернет» в разделе «</w:t>
            </w:r>
            <w:r>
              <w:rPr>
                <w:sz w:val="25"/>
                <w:szCs w:val="25"/>
              </w:rPr>
              <w:t>Социальная сфера</w:t>
            </w:r>
            <w:r w:rsidRPr="00146D14">
              <w:rPr>
                <w:sz w:val="25"/>
                <w:szCs w:val="25"/>
              </w:rPr>
              <w:t>».</w:t>
            </w:r>
          </w:p>
        </w:tc>
      </w:tr>
      <w:tr w:rsidR="00041ACC" w:rsidRPr="00F953A3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174C35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F953A3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174C35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C546C2" w:rsidRDefault="00041ACC" w:rsidP="00D218F5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C546C2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</w:t>
            </w:r>
            <w:r w:rsidR="00041ACC" w:rsidRPr="00C546C2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C546C2" w:rsidRDefault="00041ACC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F50E7D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F50E7D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21A8FB20" w14:textId="280CC763" w:rsidR="00E359D5" w:rsidRPr="00C546C2" w:rsidRDefault="00041ACC" w:rsidP="00E359D5">
            <w:pPr>
              <w:ind w:left="-72" w:right="-31"/>
              <w:jc w:val="both"/>
              <w:rPr>
                <w:sz w:val="25"/>
                <w:szCs w:val="25"/>
              </w:rPr>
            </w:pPr>
            <w:r w:rsidRPr="00F50E7D">
              <w:rPr>
                <w:sz w:val="25"/>
                <w:szCs w:val="25"/>
              </w:rPr>
              <w:t>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  <w:r w:rsidR="00572107" w:rsidRPr="00F50E7D">
              <w:rPr>
                <w:sz w:val="25"/>
                <w:szCs w:val="25"/>
              </w:rPr>
              <w:t xml:space="preserve"> </w:t>
            </w:r>
            <w:r w:rsidRPr="00F50E7D">
              <w:rPr>
                <w:sz w:val="25"/>
                <w:szCs w:val="25"/>
              </w:rPr>
              <w:t>18 апреля 2016 года проведены публичные слушания по проекту решения Думы города Когалыма «Об утверждении отчета об исполнении бюджета города Когалыма за 2015 год».</w:t>
            </w:r>
            <w:r w:rsidR="00572107" w:rsidRPr="00F50E7D">
              <w:rPr>
                <w:sz w:val="25"/>
                <w:szCs w:val="25"/>
              </w:rPr>
              <w:t xml:space="preserve"> </w:t>
            </w:r>
            <w:r w:rsidR="00E359D5" w:rsidRPr="00F50E7D">
              <w:rPr>
                <w:sz w:val="25"/>
                <w:szCs w:val="25"/>
              </w:rPr>
              <w:t>С целью привлечения специалистов кредитных организаций в качестве экспертов во Всероссийской программе «Дни финансовой грамотности в учебных заведениях», комитетом финансов Администрации города Когалыма в адрес банков, осуществляющих свою деятельность на территории города Когалыма, были направлены письма-приглашения для участия в тематических городских мероприятиях.</w:t>
            </w:r>
          </w:p>
          <w:p w14:paraId="7E2D93BD" w14:textId="6CD993D0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период с 14.03.2016 по 20.03.2016 в общеобразовательных организациях проводилась неделя финансовой грамотности, где приняли участие все общеобразовательные организации города Когалыма. Количественный охват составил 1700 учащихся 5-11 классов. У</w:t>
            </w:r>
            <w:r w:rsidRPr="00C546C2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C546C2">
              <w:rPr>
                <w:sz w:val="25"/>
                <w:szCs w:val="25"/>
              </w:rPr>
              <w:t xml:space="preserve">Всероссийском Онлайн экзамене по финансовой </w:t>
            </w:r>
            <w:r w:rsidRPr="00C546C2">
              <w:rPr>
                <w:sz w:val="25"/>
                <w:szCs w:val="25"/>
              </w:rPr>
              <w:lastRenderedPageBreak/>
              <w:t xml:space="preserve">грамотности. </w:t>
            </w:r>
          </w:p>
          <w:p w14:paraId="3589BE82" w14:textId="7208960F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- </w:t>
            </w:r>
            <w:proofErr w:type="spellStart"/>
            <w:r w:rsidRPr="00C546C2">
              <w:rPr>
                <w:sz w:val="25"/>
                <w:szCs w:val="25"/>
              </w:rPr>
              <w:t>флешмоб</w:t>
            </w:r>
            <w:proofErr w:type="spellEnd"/>
            <w:r w:rsidRPr="00C546C2">
              <w:rPr>
                <w:sz w:val="25"/>
                <w:szCs w:val="25"/>
              </w:rPr>
              <w:t xml:space="preserve"> «Дружи с финансами»;</w:t>
            </w:r>
          </w:p>
          <w:p w14:paraId="42FB5B61" w14:textId="69F44C1C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16E552F1" w14:textId="77777777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- просмотр </w:t>
            </w:r>
            <w:proofErr w:type="spellStart"/>
            <w:r w:rsidRPr="00C546C2">
              <w:rPr>
                <w:sz w:val="25"/>
                <w:szCs w:val="25"/>
              </w:rPr>
              <w:t>видеолекций</w:t>
            </w:r>
            <w:proofErr w:type="spellEnd"/>
            <w:r w:rsidRPr="00C546C2">
              <w:rPr>
                <w:sz w:val="25"/>
                <w:szCs w:val="25"/>
              </w:rPr>
              <w:t xml:space="preserve"> по финансовой грамотности: «Что такое банковские карты», «Доходы и расходы домохозяйки», «Что такое вклады и кредиты».</w:t>
            </w:r>
          </w:p>
          <w:p w14:paraId="3FB78E21" w14:textId="0EBFFCF4" w:rsidR="00496BC8" w:rsidRPr="00C546C2" w:rsidRDefault="00986043" w:rsidP="00F50E7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период с сентября по декабрь 2016 года проведен</w:t>
            </w:r>
            <w:r w:rsidR="00CC6382">
              <w:rPr>
                <w:sz w:val="25"/>
                <w:szCs w:val="25"/>
              </w:rPr>
              <w:t>ы</w:t>
            </w:r>
            <w:r w:rsidRPr="00C546C2">
              <w:rPr>
                <w:sz w:val="25"/>
                <w:szCs w:val="25"/>
              </w:rPr>
              <w:t xml:space="preserve"> встреч</w:t>
            </w:r>
            <w:r w:rsidR="00CC6382">
              <w:rPr>
                <w:sz w:val="25"/>
                <w:szCs w:val="25"/>
              </w:rPr>
              <w:t>и учащихся старших классов</w:t>
            </w:r>
            <w:r w:rsidR="00496BC8" w:rsidRPr="00C546C2">
              <w:rPr>
                <w:sz w:val="25"/>
                <w:szCs w:val="25"/>
              </w:rPr>
              <w:t xml:space="preserve"> с представителями банковской сферы,</w:t>
            </w:r>
            <w:r w:rsidR="00CC6382">
              <w:rPr>
                <w:sz w:val="25"/>
                <w:szCs w:val="25"/>
              </w:rPr>
              <w:t xml:space="preserve"> охват составил 633 человека. В декабре</w:t>
            </w:r>
            <w:r w:rsidR="00496BC8" w:rsidRPr="00C546C2">
              <w:rPr>
                <w:sz w:val="25"/>
                <w:szCs w:val="25"/>
              </w:rPr>
              <w:t xml:space="preserve"> в онлайн уроках финансовой грамотности</w:t>
            </w:r>
            <w:r w:rsidR="00CC6382">
              <w:rPr>
                <w:sz w:val="25"/>
                <w:szCs w:val="25"/>
              </w:rPr>
              <w:t xml:space="preserve"> приняли участие 564 человека</w:t>
            </w:r>
            <w:r w:rsidR="00496BC8" w:rsidRPr="00C546C2">
              <w:rPr>
                <w:sz w:val="25"/>
                <w:szCs w:val="25"/>
              </w:rPr>
              <w:t>,</w:t>
            </w:r>
            <w:r w:rsidR="00CC6382">
              <w:rPr>
                <w:sz w:val="25"/>
                <w:szCs w:val="25"/>
              </w:rPr>
              <w:t xml:space="preserve"> в</w:t>
            </w:r>
            <w:r w:rsidR="00496BC8" w:rsidRPr="00C546C2">
              <w:rPr>
                <w:sz w:val="25"/>
                <w:szCs w:val="25"/>
              </w:rPr>
              <w:t xml:space="preserve"> дистанционных олимпиадах</w:t>
            </w:r>
            <w:r w:rsidR="00F50E7D">
              <w:rPr>
                <w:sz w:val="25"/>
                <w:szCs w:val="25"/>
              </w:rPr>
              <w:t xml:space="preserve"> – 9 человек</w:t>
            </w:r>
            <w:r w:rsidR="00496BC8" w:rsidRPr="00C546C2">
              <w:rPr>
                <w:sz w:val="25"/>
                <w:szCs w:val="25"/>
              </w:rPr>
              <w:t xml:space="preserve">. </w:t>
            </w:r>
          </w:p>
        </w:tc>
      </w:tr>
      <w:tr w:rsidR="00041ACC" w:rsidRPr="00F953A3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174C35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C546C2" w:rsidRDefault="00041ACC" w:rsidP="00773C6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C546C2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C546C2" w:rsidRDefault="00773C6A" w:rsidP="00773C6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C546C2" w:rsidRDefault="00041ACC" w:rsidP="00184522">
            <w:pPr>
              <w:jc w:val="center"/>
              <w:rPr>
                <w:sz w:val="25"/>
                <w:szCs w:val="25"/>
              </w:rPr>
            </w:pPr>
            <w:r w:rsidRPr="0009126E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270ED3EF" w:rsidR="00041ACC" w:rsidRPr="00C546C2" w:rsidRDefault="00041ACC" w:rsidP="00414C77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>
              <w:rPr>
                <w:sz w:val="25"/>
                <w:szCs w:val="25"/>
              </w:rPr>
              <w:t>е</w:t>
            </w:r>
            <w:r w:rsidRPr="00C546C2">
              <w:rPr>
                <w:sz w:val="25"/>
                <w:szCs w:val="25"/>
              </w:rPr>
              <w:t>м финансирования мероприятия 46,1 тыс. рублей.</w:t>
            </w:r>
          </w:p>
        </w:tc>
      </w:tr>
      <w:tr w:rsidR="00041ACC" w:rsidRPr="00F953A3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174C35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C546C2" w:rsidRDefault="00041ACC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</w:t>
            </w:r>
            <w:r w:rsidRPr="00C546C2">
              <w:rPr>
                <w:sz w:val="25"/>
                <w:szCs w:val="25"/>
              </w:rPr>
              <w:lastRenderedPageBreak/>
              <w:t>Федерации</w:t>
            </w:r>
          </w:p>
          <w:p w14:paraId="693CF5E7" w14:textId="77777777" w:rsidR="00773C6A" w:rsidRPr="00C546C2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C546C2" w:rsidRDefault="00EE3439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C546C2" w:rsidRDefault="00041ACC" w:rsidP="002B780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18B222CF" w:rsidR="00041ACC" w:rsidRPr="00C546C2" w:rsidRDefault="00041ACC" w:rsidP="002B780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На отчетную дату проведены тематические выставки – ярмарки: </w:t>
            </w:r>
            <w:proofErr w:type="gramStart"/>
            <w:r w:rsidRPr="00C546C2">
              <w:rPr>
                <w:sz w:val="25"/>
                <w:szCs w:val="25"/>
              </w:rPr>
              <w:t>«Для влюбленных», «С праздником весны», посвящённая празднованию «Международного женского дня 8 марта»,</w:t>
            </w:r>
            <w:r w:rsidR="00A621EF" w:rsidRPr="00C546C2">
              <w:rPr>
                <w:sz w:val="25"/>
                <w:szCs w:val="25"/>
              </w:rPr>
              <w:t xml:space="preserve"> «День хлеба», «Когалымский дачник», ежегодный день урожая в городе Когалыме, «Осенние посадки»</w:t>
            </w:r>
            <w:r w:rsidRPr="00C546C2">
              <w:rPr>
                <w:sz w:val="25"/>
                <w:szCs w:val="25"/>
              </w:rPr>
              <w:t xml:space="preserve"> а также ярмарки выходного дня: посвященная празднованию «День защитника отечества», городская ярмарка «Проводы Русской зимы </w:t>
            </w:r>
            <w:r w:rsidRPr="00C546C2">
              <w:rPr>
                <w:sz w:val="25"/>
                <w:szCs w:val="25"/>
              </w:rPr>
              <w:lastRenderedPageBreak/>
              <w:t>2016», «День оленевода», ярмарка в день проведения гала- концерта фестиваля детского и юношеского творчества «</w:t>
            </w:r>
            <w:proofErr w:type="spellStart"/>
            <w:r w:rsidRPr="00C546C2">
              <w:rPr>
                <w:sz w:val="25"/>
                <w:szCs w:val="25"/>
              </w:rPr>
              <w:t>Юнтагор</w:t>
            </w:r>
            <w:proofErr w:type="spellEnd"/>
            <w:r w:rsidRPr="00C546C2">
              <w:rPr>
                <w:sz w:val="25"/>
                <w:szCs w:val="25"/>
              </w:rPr>
              <w:t>», ярмарка в день празднования 71-ой годовщины</w:t>
            </w:r>
            <w:proofErr w:type="gramEnd"/>
            <w:r w:rsidRPr="00C546C2">
              <w:rPr>
                <w:sz w:val="25"/>
                <w:szCs w:val="25"/>
              </w:rPr>
              <w:t xml:space="preserve"> со дня Победы в Великой Отечественной войне 1941-1945 годов, «День защиты детей», «День </w:t>
            </w:r>
            <w:r w:rsidR="00A621EF" w:rsidRPr="00C546C2">
              <w:rPr>
                <w:sz w:val="25"/>
                <w:szCs w:val="25"/>
              </w:rPr>
              <w:t>России», «День молодежи России», «День знаний», ярмарка в честь празднования «Дня города Когалыма и Дня работника нефтяной и газовой промышленности».</w:t>
            </w:r>
          </w:p>
          <w:p w14:paraId="4ED1B43D" w14:textId="4982B570" w:rsidR="00A77949" w:rsidRPr="00C546C2" w:rsidRDefault="00041ACC" w:rsidP="0025338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</w:t>
            </w:r>
            <w:r w:rsidR="00253388" w:rsidRPr="00C546C2">
              <w:rPr>
                <w:sz w:val="25"/>
                <w:szCs w:val="25"/>
              </w:rPr>
              <w:t>5</w:t>
            </w:r>
            <w:r w:rsidRPr="00C546C2">
              <w:rPr>
                <w:sz w:val="25"/>
                <w:szCs w:val="25"/>
              </w:rPr>
              <w:t xml:space="preserve"> запланированные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C546C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4C3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C546C2" w:rsidRDefault="00041ACC" w:rsidP="00184522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C546C2" w:rsidRDefault="00041ACC" w:rsidP="00184522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C546C2" w:rsidRDefault="00EE3439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40B34504" w:rsidR="00041ACC" w:rsidRPr="00C546C2" w:rsidRDefault="00041ACC" w:rsidP="008E28E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С начала 2016 года производство овощей открытого и защищенного грунта в городе Когалыме составило </w:t>
            </w:r>
            <w:r w:rsidR="00F54A82">
              <w:rPr>
                <w:sz w:val="25"/>
                <w:szCs w:val="25"/>
              </w:rPr>
              <w:t>1</w:t>
            </w:r>
            <w:r w:rsidRPr="00C546C2">
              <w:rPr>
                <w:sz w:val="25"/>
                <w:szCs w:val="25"/>
              </w:rPr>
              <w:t>,</w:t>
            </w:r>
            <w:r w:rsidR="00F54A82">
              <w:rPr>
                <w:sz w:val="25"/>
                <w:szCs w:val="25"/>
              </w:rPr>
              <w:t>0</w:t>
            </w:r>
            <w:r w:rsidRPr="00C546C2">
              <w:rPr>
                <w:sz w:val="25"/>
                <w:szCs w:val="25"/>
              </w:rPr>
              <w:t xml:space="preserve"> тонн</w:t>
            </w:r>
            <w:r w:rsidR="00F54A82">
              <w:rPr>
                <w:sz w:val="25"/>
                <w:szCs w:val="25"/>
              </w:rPr>
              <w:t>а</w:t>
            </w:r>
            <w:r w:rsidRPr="00C546C2">
              <w:rPr>
                <w:sz w:val="25"/>
                <w:szCs w:val="25"/>
              </w:rPr>
              <w:t xml:space="preserve"> (</w:t>
            </w:r>
            <w:r w:rsidR="008E28EC">
              <w:rPr>
                <w:sz w:val="25"/>
                <w:szCs w:val="25"/>
              </w:rPr>
              <w:t>100</w:t>
            </w:r>
            <w:r w:rsidRPr="00C546C2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C7BC5" w14:textId="77777777" w:rsidR="001E2036" w:rsidRDefault="001E2036" w:rsidP="00A011E5">
      <w:r>
        <w:separator/>
      </w:r>
    </w:p>
  </w:endnote>
  <w:endnote w:type="continuationSeparator" w:id="0">
    <w:p w14:paraId="300BCB38" w14:textId="77777777" w:rsidR="001E2036" w:rsidRDefault="001E2036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687E06">
          <w:rPr>
            <w:noProof/>
            <w:sz w:val="22"/>
            <w:szCs w:val="22"/>
          </w:rPr>
          <w:t>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47E34" w14:textId="77777777" w:rsidR="001E2036" w:rsidRDefault="001E2036" w:rsidP="00A011E5">
      <w:r>
        <w:separator/>
      </w:r>
    </w:p>
  </w:footnote>
  <w:footnote w:type="continuationSeparator" w:id="0">
    <w:p w14:paraId="1F4896F3" w14:textId="77777777" w:rsidR="001E2036" w:rsidRDefault="001E2036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4156"/>
    <w:rsid w:val="000953F7"/>
    <w:rsid w:val="000A0726"/>
    <w:rsid w:val="000A5061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0E5F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623F"/>
    <w:rsid w:val="00137CFB"/>
    <w:rsid w:val="00143232"/>
    <w:rsid w:val="00146CBD"/>
    <w:rsid w:val="00146D14"/>
    <w:rsid w:val="001511D5"/>
    <w:rsid w:val="00152DD4"/>
    <w:rsid w:val="001563D8"/>
    <w:rsid w:val="00157666"/>
    <w:rsid w:val="001623F9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95F81"/>
    <w:rsid w:val="0019717E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3047"/>
    <w:rsid w:val="001D5AC2"/>
    <w:rsid w:val="001D6396"/>
    <w:rsid w:val="001E020C"/>
    <w:rsid w:val="001E0D1A"/>
    <w:rsid w:val="001E2036"/>
    <w:rsid w:val="001E4D44"/>
    <w:rsid w:val="001F219C"/>
    <w:rsid w:val="001F4522"/>
    <w:rsid w:val="00201D77"/>
    <w:rsid w:val="00201ED9"/>
    <w:rsid w:val="0020626F"/>
    <w:rsid w:val="0021259F"/>
    <w:rsid w:val="002207E6"/>
    <w:rsid w:val="00220DD6"/>
    <w:rsid w:val="002212F3"/>
    <w:rsid w:val="00221615"/>
    <w:rsid w:val="0022518E"/>
    <w:rsid w:val="00226A13"/>
    <w:rsid w:val="00232C5E"/>
    <w:rsid w:val="002346AF"/>
    <w:rsid w:val="00234C87"/>
    <w:rsid w:val="00234CB5"/>
    <w:rsid w:val="002366DB"/>
    <w:rsid w:val="00237B93"/>
    <w:rsid w:val="00241E5B"/>
    <w:rsid w:val="0024360D"/>
    <w:rsid w:val="002458D3"/>
    <w:rsid w:val="0025099D"/>
    <w:rsid w:val="00251BF8"/>
    <w:rsid w:val="0025338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6450"/>
    <w:rsid w:val="00387E9C"/>
    <w:rsid w:val="00393540"/>
    <w:rsid w:val="003A0FF4"/>
    <w:rsid w:val="003A15EC"/>
    <w:rsid w:val="003A1831"/>
    <w:rsid w:val="003A5DEA"/>
    <w:rsid w:val="003B040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A6B"/>
    <w:rsid w:val="003C6A3D"/>
    <w:rsid w:val="003C6EA7"/>
    <w:rsid w:val="003D0A0E"/>
    <w:rsid w:val="003D1BFE"/>
    <w:rsid w:val="003D1DBC"/>
    <w:rsid w:val="003D21D7"/>
    <w:rsid w:val="003E4E54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4C77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2828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3334"/>
    <w:rsid w:val="004A5498"/>
    <w:rsid w:val="004A772D"/>
    <w:rsid w:val="004B1AF3"/>
    <w:rsid w:val="004B303C"/>
    <w:rsid w:val="004C0362"/>
    <w:rsid w:val="004C13BC"/>
    <w:rsid w:val="004C3BBD"/>
    <w:rsid w:val="004C7F79"/>
    <w:rsid w:val="004D30BE"/>
    <w:rsid w:val="004D4A3A"/>
    <w:rsid w:val="004D5C41"/>
    <w:rsid w:val="004D6980"/>
    <w:rsid w:val="004E281B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A4F"/>
    <w:rsid w:val="00505BDF"/>
    <w:rsid w:val="005131C8"/>
    <w:rsid w:val="00514684"/>
    <w:rsid w:val="005204F4"/>
    <w:rsid w:val="00523537"/>
    <w:rsid w:val="00531339"/>
    <w:rsid w:val="00532670"/>
    <w:rsid w:val="00534A23"/>
    <w:rsid w:val="00536145"/>
    <w:rsid w:val="00541613"/>
    <w:rsid w:val="005471EE"/>
    <w:rsid w:val="0055347C"/>
    <w:rsid w:val="005547FE"/>
    <w:rsid w:val="00556EC9"/>
    <w:rsid w:val="00563B06"/>
    <w:rsid w:val="00564106"/>
    <w:rsid w:val="005644B1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6C66"/>
    <w:rsid w:val="005E734C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87E06"/>
    <w:rsid w:val="006905BB"/>
    <w:rsid w:val="00691FC1"/>
    <w:rsid w:val="00692903"/>
    <w:rsid w:val="00697533"/>
    <w:rsid w:val="006A534A"/>
    <w:rsid w:val="006B09EB"/>
    <w:rsid w:val="006B18A3"/>
    <w:rsid w:val="006B5253"/>
    <w:rsid w:val="006B5CBF"/>
    <w:rsid w:val="006C320E"/>
    <w:rsid w:val="006C4278"/>
    <w:rsid w:val="006C4D77"/>
    <w:rsid w:val="006C620A"/>
    <w:rsid w:val="006D1A03"/>
    <w:rsid w:val="006D36E9"/>
    <w:rsid w:val="006D6EED"/>
    <w:rsid w:val="006E180D"/>
    <w:rsid w:val="006E2C64"/>
    <w:rsid w:val="006E3414"/>
    <w:rsid w:val="006E5383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406"/>
    <w:rsid w:val="00727E24"/>
    <w:rsid w:val="00731034"/>
    <w:rsid w:val="00731622"/>
    <w:rsid w:val="00732957"/>
    <w:rsid w:val="00733C26"/>
    <w:rsid w:val="007379FC"/>
    <w:rsid w:val="00742945"/>
    <w:rsid w:val="00745706"/>
    <w:rsid w:val="0075040D"/>
    <w:rsid w:val="00750A65"/>
    <w:rsid w:val="00751067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70C9"/>
    <w:rsid w:val="007A1021"/>
    <w:rsid w:val="007B19B8"/>
    <w:rsid w:val="007B396C"/>
    <w:rsid w:val="007C0766"/>
    <w:rsid w:val="007C1368"/>
    <w:rsid w:val="007C4E8F"/>
    <w:rsid w:val="007C5470"/>
    <w:rsid w:val="007C59B8"/>
    <w:rsid w:val="007C6A09"/>
    <w:rsid w:val="007D051E"/>
    <w:rsid w:val="007D72F3"/>
    <w:rsid w:val="007D78E1"/>
    <w:rsid w:val="007E2B1E"/>
    <w:rsid w:val="007E4CB7"/>
    <w:rsid w:val="007E6D74"/>
    <w:rsid w:val="007F18BA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51BBE"/>
    <w:rsid w:val="00854532"/>
    <w:rsid w:val="008558DB"/>
    <w:rsid w:val="00860EBE"/>
    <w:rsid w:val="008677BD"/>
    <w:rsid w:val="00873C78"/>
    <w:rsid w:val="00874200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740E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D84"/>
    <w:rsid w:val="0099430E"/>
    <w:rsid w:val="009959B3"/>
    <w:rsid w:val="00996FEF"/>
    <w:rsid w:val="009974B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50C76"/>
    <w:rsid w:val="00A56E51"/>
    <w:rsid w:val="00A621EF"/>
    <w:rsid w:val="00A63B9E"/>
    <w:rsid w:val="00A658C1"/>
    <w:rsid w:val="00A66135"/>
    <w:rsid w:val="00A671B0"/>
    <w:rsid w:val="00A70CCD"/>
    <w:rsid w:val="00A72A78"/>
    <w:rsid w:val="00A73BFF"/>
    <w:rsid w:val="00A74278"/>
    <w:rsid w:val="00A769C9"/>
    <w:rsid w:val="00A77949"/>
    <w:rsid w:val="00A804E9"/>
    <w:rsid w:val="00A82600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7BC7"/>
    <w:rsid w:val="00AC2D7A"/>
    <w:rsid w:val="00AC76FD"/>
    <w:rsid w:val="00AE18EF"/>
    <w:rsid w:val="00AE2445"/>
    <w:rsid w:val="00AE4A2E"/>
    <w:rsid w:val="00AE78C9"/>
    <w:rsid w:val="00AF444C"/>
    <w:rsid w:val="00AF53C6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70549"/>
    <w:rsid w:val="00B716A6"/>
    <w:rsid w:val="00B72943"/>
    <w:rsid w:val="00B72B94"/>
    <w:rsid w:val="00B8207C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87F"/>
    <w:rsid w:val="00D77F7A"/>
    <w:rsid w:val="00D80157"/>
    <w:rsid w:val="00D8111C"/>
    <w:rsid w:val="00D84269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2AD8"/>
    <w:rsid w:val="00DC69F0"/>
    <w:rsid w:val="00DD0BB0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15E30"/>
    <w:rsid w:val="00E20E47"/>
    <w:rsid w:val="00E2459A"/>
    <w:rsid w:val="00E252FF"/>
    <w:rsid w:val="00E2623C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938D4"/>
    <w:rsid w:val="00E93B9B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22C4"/>
    <w:rsid w:val="00EE3439"/>
    <w:rsid w:val="00EF3EFD"/>
    <w:rsid w:val="00F00364"/>
    <w:rsid w:val="00F0418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71AD"/>
    <w:rsid w:val="00F74212"/>
    <w:rsid w:val="00F75598"/>
    <w:rsid w:val="00F8089A"/>
    <w:rsid w:val="00F8343D"/>
    <w:rsid w:val="00F86750"/>
    <w:rsid w:val="00F91557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5AF6"/>
    <w:rsid w:val="00FD7092"/>
    <w:rsid w:val="00FD77E2"/>
    <w:rsid w:val="00FF194F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5227-4B2E-4B03-A30C-478ACD46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5395</TotalTime>
  <Pages>13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350</cp:revision>
  <cp:lastPrinted>2017-02-14T11:30:00Z</cp:lastPrinted>
  <dcterms:created xsi:type="dcterms:W3CDTF">2016-02-24T07:14:00Z</dcterms:created>
  <dcterms:modified xsi:type="dcterms:W3CDTF">2017-02-14T11:55:00Z</dcterms:modified>
</cp:coreProperties>
</file>